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2A3F6" w14:textId="77777777" w:rsidR="00AE3E98" w:rsidRDefault="00AE3E98" w:rsidP="00AE3E98">
      <w:pPr>
        <w:spacing w:line="480" w:lineRule="auto"/>
        <w:jc w:val="center"/>
        <w:rPr>
          <w:rFonts w:ascii="Times New Roman" w:hAnsi="Times New Roman" w:cs="Times New Roman"/>
          <w:sz w:val="24"/>
          <w:szCs w:val="24"/>
        </w:rPr>
      </w:pPr>
    </w:p>
    <w:p w14:paraId="053D286F" w14:textId="77777777" w:rsidR="00AE3E98" w:rsidRDefault="00AE3E98" w:rsidP="00AE3E98">
      <w:pPr>
        <w:spacing w:line="480" w:lineRule="auto"/>
        <w:jc w:val="center"/>
        <w:rPr>
          <w:rFonts w:ascii="Times New Roman" w:hAnsi="Times New Roman" w:cs="Times New Roman"/>
          <w:sz w:val="24"/>
          <w:szCs w:val="24"/>
        </w:rPr>
      </w:pPr>
    </w:p>
    <w:p w14:paraId="694BC6AC" w14:textId="77777777" w:rsidR="00AE3E98" w:rsidRDefault="00AE3E98" w:rsidP="00AE3E98">
      <w:pPr>
        <w:spacing w:line="480" w:lineRule="auto"/>
        <w:jc w:val="center"/>
        <w:rPr>
          <w:rFonts w:ascii="Times New Roman" w:hAnsi="Times New Roman" w:cs="Times New Roman"/>
          <w:sz w:val="24"/>
          <w:szCs w:val="24"/>
        </w:rPr>
      </w:pPr>
    </w:p>
    <w:p w14:paraId="0CC169FD" w14:textId="77777777" w:rsidR="00AE3E98" w:rsidRDefault="00AE3E98" w:rsidP="00AE3E98">
      <w:pPr>
        <w:spacing w:line="480" w:lineRule="auto"/>
        <w:jc w:val="center"/>
        <w:rPr>
          <w:rFonts w:ascii="Times New Roman" w:hAnsi="Times New Roman" w:cs="Times New Roman"/>
          <w:sz w:val="24"/>
          <w:szCs w:val="24"/>
        </w:rPr>
      </w:pPr>
    </w:p>
    <w:p w14:paraId="280460EB" w14:textId="77777777" w:rsidR="00AE3E98" w:rsidRDefault="00AE3E98" w:rsidP="00AE3E98">
      <w:pPr>
        <w:spacing w:line="480" w:lineRule="auto"/>
        <w:jc w:val="center"/>
        <w:rPr>
          <w:rFonts w:ascii="Times New Roman" w:hAnsi="Times New Roman" w:cs="Times New Roman"/>
          <w:sz w:val="24"/>
          <w:szCs w:val="24"/>
        </w:rPr>
      </w:pPr>
    </w:p>
    <w:p w14:paraId="158E37AA" w14:textId="6641E4CD" w:rsidR="00563913" w:rsidRDefault="00AE3E98" w:rsidP="00AE3E98">
      <w:pPr>
        <w:spacing w:line="480" w:lineRule="auto"/>
        <w:jc w:val="center"/>
        <w:rPr>
          <w:rFonts w:ascii="Times New Roman" w:hAnsi="Times New Roman" w:cs="Times New Roman"/>
          <w:sz w:val="24"/>
          <w:szCs w:val="24"/>
        </w:rPr>
      </w:pPr>
      <w:r w:rsidRPr="00AE3E98">
        <w:rPr>
          <w:rFonts w:ascii="Times New Roman" w:hAnsi="Times New Roman" w:cs="Times New Roman"/>
          <w:sz w:val="24"/>
          <w:szCs w:val="24"/>
        </w:rPr>
        <w:t>Psychological Assessment</w:t>
      </w:r>
      <w:r w:rsidR="00A00442">
        <w:rPr>
          <w:rFonts w:ascii="Times New Roman" w:hAnsi="Times New Roman" w:cs="Times New Roman"/>
          <w:sz w:val="24"/>
          <w:szCs w:val="24"/>
        </w:rPr>
        <w:t xml:space="preserve"> and Testing</w:t>
      </w:r>
    </w:p>
    <w:p w14:paraId="634C82B4" w14:textId="1F84C764" w:rsidR="00AE3E98" w:rsidRDefault="00AE3E98" w:rsidP="00AE3E9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43E21CD2" w14:textId="2CB593F4" w:rsidR="00AE3E98" w:rsidRDefault="00AE3E98" w:rsidP="00AE3E9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4CF9D47A" w14:textId="30F17B02" w:rsidR="00AE3E98" w:rsidRDefault="00AE3E98" w:rsidP="00AE3E9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18B242C8" w14:textId="77777777" w:rsidR="00563913" w:rsidRDefault="00563913" w:rsidP="00563913">
      <w:pPr>
        <w:spacing w:line="480" w:lineRule="auto"/>
        <w:rPr>
          <w:rFonts w:ascii="Times New Roman" w:hAnsi="Times New Roman" w:cs="Times New Roman"/>
          <w:sz w:val="24"/>
          <w:szCs w:val="24"/>
          <w:lang w:val="en-US"/>
        </w:rPr>
      </w:pPr>
    </w:p>
    <w:p w14:paraId="0AA50538" w14:textId="77777777" w:rsidR="00563913" w:rsidRDefault="00563913" w:rsidP="00563913">
      <w:pPr>
        <w:spacing w:line="480" w:lineRule="auto"/>
        <w:rPr>
          <w:rFonts w:ascii="Times New Roman" w:hAnsi="Times New Roman" w:cs="Times New Roman"/>
          <w:sz w:val="24"/>
          <w:szCs w:val="24"/>
          <w:lang w:val="en-US"/>
        </w:rPr>
      </w:pPr>
    </w:p>
    <w:p w14:paraId="7E311594" w14:textId="77777777" w:rsidR="00563913" w:rsidRDefault="00563913" w:rsidP="00563913">
      <w:pPr>
        <w:spacing w:line="480" w:lineRule="auto"/>
        <w:rPr>
          <w:rFonts w:ascii="Times New Roman" w:hAnsi="Times New Roman" w:cs="Times New Roman"/>
          <w:sz w:val="24"/>
          <w:szCs w:val="24"/>
          <w:lang w:val="en-US"/>
        </w:rPr>
      </w:pPr>
    </w:p>
    <w:p w14:paraId="2BB1D1D8" w14:textId="77777777" w:rsidR="00563913" w:rsidRDefault="00563913" w:rsidP="00563913">
      <w:pPr>
        <w:spacing w:line="480" w:lineRule="auto"/>
        <w:rPr>
          <w:rFonts w:ascii="Times New Roman" w:hAnsi="Times New Roman" w:cs="Times New Roman"/>
          <w:sz w:val="24"/>
          <w:szCs w:val="24"/>
          <w:lang w:val="en-US"/>
        </w:rPr>
      </w:pPr>
    </w:p>
    <w:p w14:paraId="30FA7056" w14:textId="77777777" w:rsidR="00563913" w:rsidRDefault="00563913" w:rsidP="00563913">
      <w:pPr>
        <w:spacing w:line="480" w:lineRule="auto"/>
        <w:rPr>
          <w:rFonts w:ascii="Times New Roman" w:hAnsi="Times New Roman" w:cs="Times New Roman"/>
          <w:sz w:val="24"/>
          <w:szCs w:val="24"/>
          <w:lang w:val="en-US"/>
        </w:rPr>
      </w:pPr>
    </w:p>
    <w:p w14:paraId="17AF00CF" w14:textId="77777777" w:rsidR="00AE3E98" w:rsidRDefault="00AE3E98" w:rsidP="00BF63F1">
      <w:pPr>
        <w:spacing w:line="480" w:lineRule="auto"/>
        <w:rPr>
          <w:rFonts w:ascii="Times New Roman" w:hAnsi="Times New Roman" w:cs="Times New Roman"/>
          <w:sz w:val="24"/>
          <w:szCs w:val="24"/>
        </w:rPr>
      </w:pPr>
    </w:p>
    <w:p w14:paraId="46BB71CC" w14:textId="77777777" w:rsidR="00BF63F1" w:rsidRDefault="00BF63F1">
      <w:pPr>
        <w:rPr>
          <w:rFonts w:ascii="Times New Roman" w:hAnsi="Times New Roman" w:cs="Times New Roman"/>
          <w:sz w:val="24"/>
          <w:szCs w:val="24"/>
        </w:rPr>
      </w:pPr>
      <w:r>
        <w:rPr>
          <w:rFonts w:ascii="Times New Roman" w:hAnsi="Times New Roman" w:cs="Times New Roman"/>
          <w:sz w:val="24"/>
          <w:szCs w:val="24"/>
        </w:rPr>
        <w:br w:type="page"/>
      </w:r>
    </w:p>
    <w:p w14:paraId="46CB1988" w14:textId="6F1EC621" w:rsidR="00563913" w:rsidRDefault="00AE3E98" w:rsidP="00BF63F1">
      <w:pPr>
        <w:spacing w:line="480" w:lineRule="auto"/>
        <w:jc w:val="center"/>
        <w:rPr>
          <w:rFonts w:ascii="Times New Roman" w:hAnsi="Times New Roman" w:cs="Times New Roman"/>
          <w:sz w:val="24"/>
          <w:szCs w:val="24"/>
          <w:lang w:val="en-US"/>
        </w:rPr>
      </w:pPr>
      <w:r w:rsidRPr="00AE3E98">
        <w:rPr>
          <w:rFonts w:ascii="Times New Roman" w:hAnsi="Times New Roman" w:cs="Times New Roman"/>
          <w:sz w:val="24"/>
          <w:szCs w:val="24"/>
        </w:rPr>
        <w:lastRenderedPageBreak/>
        <w:t>Psychological Assessment</w:t>
      </w:r>
      <w:r w:rsidR="00A00442">
        <w:rPr>
          <w:rFonts w:ascii="Times New Roman" w:hAnsi="Times New Roman" w:cs="Times New Roman"/>
          <w:sz w:val="24"/>
          <w:szCs w:val="24"/>
        </w:rPr>
        <w:t xml:space="preserve"> and Testing </w:t>
      </w:r>
    </w:p>
    <w:p w14:paraId="39E1F253" w14:textId="1E3C1BEF"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The initial complaint about injunctive and declaratory relief </w:t>
      </w:r>
      <w:r w:rsidR="0064668C">
        <w:rPr>
          <w:rFonts w:ascii="Times New Roman" w:hAnsi="Times New Roman" w:cs="Times New Roman"/>
          <w:sz w:val="24"/>
          <w:szCs w:val="24"/>
          <w:lang w:val="en-US"/>
        </w:rPr>
        <w:t>was petitioned against the San 1</w:t>
      </w:r>
      <w:r w:rsidRPr="00563913">
        <w:rPr>
          <w:rFonts w:ascii="Times New Roman" w:hAnsi="Times New Roman" w:cs="Times New Roman"/>
          <w:sz w:val="24"/>
          <w:szCs w:val="24"/>
          <w:lang w:val="en-US"/>
        </w:rPr>
        <w:t xml:space="preserve">934 Francisco as well as the state suspects </w:t>
      </w:r>
      <w:r w:rsidR="00AE3E98">
        <w:rPr>
          <w:rFonts w:ascii="Times New Roman" w:hAnsi="Times New Roman" w:cs="Times New Roman"/>
          <w:sz w:val="24"/>
          <w:szCs w:val="24"/>
          <w:lang w:val="en-US"/>
        </w:rPr>
        <w:t>i</w:t>
      </w:r>
      <w:r w:rsidRPr="00563913">
        <w:rPr>
          <w:rFonts w:ascii="Times New Roman" w:hAnsi="Times New Roman" w:cs="Times New Roman"/>
          <w:sz w:val="24"/>
          <w:szCs w:val="24"/>
          <w:lang w:val="en-US"/>
        </w:rPr>
        <w:t xml:space="preserve">n November, 1971. The petition was challenging the constitutional use of standardized intelligence trials for black teachable mentally retarded emplacement in Francisco. By the order filed in mid-1972 and memorandum, the court ruled that the </w:t>
      </w:r>
      <w:r w:rsidR="00A00442">
        <w:rPr>
          <w:rFonts w:ascii="Times New Roman" w:hAnsi="Times New Roman" w:cs="Times New Roman"/>
          <w:sz w:val="24"/>
          <w:szCs w:val="24"/>
          <w:lang w:val="en-US"/>
        </w:rPr>
        <w:t>case would</w:t>
      </w:r>
      <w:r w:rsidRPr="00563913">
        <w:rPr>
          <w:rFonts w:ascii="Times New Roman" w:hAnsi="Times New Roman" w:cs="Times New Roman"/>
          <w:sz w:val="24"/>
          <w:szCs w:val="24"/>
          <w:lang w:val="en-US"/>
        </w:rPr>
        <w:t xml:space="preserve"> proceed and be treated </w:t>
      </w:r>
      <w:r w:rsidR="00A00442">
        <w:rPr>
          <w:rFonts w:ascii="Times New Roman" w:hAnsi="Times New Roman" w:cs="Times New Roman"/>
          <w:sz w:val="24"/>
          <w:szCs w:val="24"/>
          <w:lang w:val="en-US"/>
        </w:rPr>
        <w:t>like</w:t>
      </w:r>
      <w:r w:rsidRPr="00563913">
        <w:rPr>
          <w:rFonts w:ascii="Times New Roman" w:hAnsi="Times New Roman" w:cs="Times New Roman"/>
          <w:sz w:val="24"/>
          <w:szCs w:val="24"/>
          <w:lang w:val="en-US"/>
        </w:rPr>
        <w:t xml:space="preserve"> a class activity for the sake of all African American San Francisco school</w:t>
      </w:r>
      <w:r w:rsidR="00A00442">
        <w:rPr>
          <w:rFonts w:ascii="Times New Roman" w:hAnsi="Times New Roman" w:cs="Times New Roman"/>
          <w:sz w:val="24"/>
          <w:szCs w:val="24"/>
          <w:lang w:val="en-US"/>
        </w:rPr>
        <w:t>-</w:t>
      </w:r>
      <w:r w:rsidRPr="00563913">
        <w:rPr>
          <w:rFonts w:ascii="Times New Roman" w:hAnsi="Times New Roman" w:cs="Times New Roman"/>
          <w:sz w:val="24"/>
          <w:szCs w:val="24"/>
          <w:lang w:val="en-US"/>
        </w:rPr>
        <w:t xml:space="preserve">children that had been categorized as mentally </w:t>
      </w:r>
      <w:r w:rsidR="00A00442">
        <w:rPr>
          <w:rFonts w:ascii="Times New Roman" w:hAnsi="Times New Roman" w:cs="Times New Roman"/>
          <w:sz w:val="24"/>
          <w:szCs w:val="24"/>
          <w:lang w:val="en-US"/>
        </w:rPr>
        <w:t xml:space="preserve">slowed </w:t>
      </w:r>
      <w:r w:rsidRPr="00563913">
        <w:rPr>
          <w:rFonts w:ascii="Times New Roman" w:hAnsi="Times New Roman" w:cs="Times New Roman"/>
          <w:sz w:val="24"/>
          <w:szCs w:val="24"/>
          <w:lang w:val="en-US"/>
        </w:rPr>
        <w:t xml:space="preserve">on principle of IQ trial results. The order from Larry P.V. Riles </w:t>
      </w:r>
      <w:r w:rsidR="00A00442">
        <w:rPr>
          <w:rFonts w:ascii="Times New Roman" w:hAnsi="Times New Roman" w:cs="Times New Roman"/>
          <w:sz w:val="24"/>
          <w:szCs w:val="24"/>
          <w:lang w:val="en-US"/>
        </w:rPr>
        <w:t>permitted</w:t>
      </w:r>
      <w:r w:rsidRPr="00563913">
        <w:rPr>
          <w:rFonts w:ascii="Times New Roman" w:hAnsi="Times New Roman" w:cs="Times New Roman"/>
          <w:sz w:val="24"/>
          <w:szCs w:val="24"/>
          <w:lang w:val="en-US"/>
        </w:rPr>
        <w:t xml:space="preserve"> a preliminary order of </w:t>
      </w:r>
      <w:r w:rsidR="00A00442">
        <w:rPr>
          <w:rFonts w:ascii="Times New Roman" w:hAnsi="Times New Roman" w:cs="Times New Roman"/>
          <w:sz w:val="24"/>
          <w:szCs w:val="24"/>
          <w:lang w:val="en-US"/>
        </w:rPr>
        <w:t xml:space="preserve">enjoinment </w:t>
      </w:r>
      <w:r w:rsidRPr="00563913">
        <w:rPr>
          <w:rFonts w:ascii="Times New Roman" w:hAnsi="Times New Roman" w:cs="Times New Roman"/>
          <w:sz w:val="24"/>
          <w:szCs w:val="24"/>
          <w:lang w:val="en-US"/>
        </w:rPr>
        <w:t xml:space="preserve">in favor of the complainant. The </w:t>
      </w:r>
      <w:r w:rsidR="00A00442">
        <w:rPr>
          <w:rFonts w:ascii="Times New Roman" w:hAnsi="Times New Roman" w:cs="Times New Roman"/>
          <w:sz w:val="24"/>
          <w:szCs w:val="24"/>
          <w:lang w:val="en-US"/>
        </w:rPr>
        <w:t>suspects</w:t>
      </w:r>
      <w:r w:rsidRPr="00563913">
        <w:rPr>
          <w:rFonts w:ascii="Times New Roman" w:hAnsi="Times New Roman" w:cs="Times New Roman"/>
          <w:sz w:val="24"/>
          <w:szCs w:val="24"/>
          <w:lang w:val="en-US"/>
        </w:rPr>
        <w:t xml:space="preserve"> were constrained against placing </w:t>
      </w:r>
      <w:r w:rsidR="00A00442">
        <w:rPr>
          <w:rFonts w:ascii="Times New Roman" w:hAnsi="Times New Roman" w:cs="Times New Roman"/>
          <w:sz w:val="24"/>
          <w:szCs w:val="24"/>
          <w:lang w:val="en-US"/>
        </w:rPr>
        <w:t xml:space="preserve">educates </w:t>
      </w:r>
      <w:r w:rsidRPr="00563913">
        <w:rPr>
          <w:rFonts w:ascii="Times New Roman" w:hAnsi="Times New Roman" w:cs="Times New Roman"/>
          <w:sz w:val="24"/>
          <w:szCs w:val="24"/>
          <w:lang w:val="en-US"/>
        </w:rPr>
        <w:t xml:space="preserve">of the black origin in special </w:t>
      </w:r>
      <w:r w:rsidR="00A00442">
        <w:rPr>
          <w:rFonts w:ascii="Times New Roman" w:hAnsi="Times New Roman" w:cs="Times New Roman"/>
          <w:sz w:val="24"/>
          <w:szCs w:val="24"/>
          <w:lang w:val="en-US"/>
        </w:rPr>
        <w:t xml:space="preserve">categories </w:t>
      </w:r>
      <w:r w:rsidRPr="00563913">
        <w:rPr>
          <w:rFonts w:ascii="Times New Roman" w:hAnsi="Times New Roman" w:cs="Times New Roman"/>
          <w:sz w:val="24"/>
          <w:szCs w:val="24"/>
          <w:lang w:val="en-US"/>
        </w:rPr>
        <w:t xml:space="preserve">for the educable </w:t>
      </w:r>
      <w:r w:rsidRPr="00A00442">
        <w:rPr>
          <w:rFonts w:ascii="Times New Roman" w:hAnsi="Times New Roman" w:cs="Times New Roman"/>
          <w:sz w:val="24"/>
          <w:szCs w:val="24"/>
          <w:lang w:val="en-US"/>
        </w:rPr>
        <w:t xml:space="preserve">mentally </w:t>
      </w:r>
      <w:r w:rsidR="00A00442">
        <w:rPr>
          <w:rFonts w:ascii="Times New Roman" w:hAnsi="Times New Roman" w:cs="Times New Roman"/>
          <w:sz w:val="24"/>
          <w:szCs w:val="24"/>
          <w:lang w:val="en-US"/>
        </w:rPr>
        <w:t>delayed</w:t>
      </w:r>
      <w:r w:rsidRPr="00563913">
        <w:rPr>
          <w:rFonts w:ascii="Times New Roman" w:hAnsi="Times New Roman" w:cs="Times New Roman"/>
          <w:sz w:val="24"/>
          <w:szCs w:val="24"/>
          <w:lang w:val="en-US"/>
        </w:rPr>
        <w:t xml:space="preserve"> on the ground of </w:t>
      </w:r>
      <w:r w:rsidR="00A00442">
        <w:rPr>
          <w:rFonts w:ascii="Times New Roman" w:hAnsi="Times New Roman" w:cs="Times New Roman"/>
          <w:sz w:val="24"/>
          <w:szCs w:val="24"/>
          <w:lang w:val="en-US"/>
        </w:rPr>
        <w:t>approach</w:t>
      </w:r>
      <w:r w:rsidRPr="00563913">
        <w:rPr>
          <w:rFonts w:ascii="Times New Roman" w:hAnsi="Times New Roman" w:cs="Times New Roman"/>
          <w:sz w:val="24"/>
          <w:szCs w:val="24"/>
          <w:lang w:val="en-US"/>
        </w:rPr>
        <w:t xml:space="preserve"> which emphasize the outcomes of IQ tests as they </w:t>
      </w:r>
      <w:r w:rsidR="00AE3E98">
        <w:rPr>
          <w:rFonts w:ascii="Times New Roman" w:hAnsi="Times New Roman" w:cs="Times New Roman"/>
          <w:sz w:val="24"/>
          <w:szCs w:val="24"/>
          <w:lang w:val="en-US"/>
        </w:rPr>
        <w:t xml:space="preserve">are </w:t>
      </w:r>
      <w:r w:rsidRPr="00563913">
        <w:rPr>
          <w:rFonts w:ascii="Times New Roman" w:hAnsi="Times New Roman" w:cs="Times New Roman"/>
          <w:sz w:val="24"/>
          <w:szCs w:val="24"/>
          <w:lang w:val="en-US"/>
        </w:rPr>
        <w:t>administered currently. The case could be ruled in that manner if the consequences of the utilization of such an approach are racial inequality in the constitution of such a class (</w:t>
      </w:r>
      <w:proofErr w:type="spellStart"/>
      <w:r w:rsidRPr="00563913">
        <w:rPr>
          <w:rFonts w:ascii="Times New Roman" w:hAnsi="Times New Roman" w:cs="Times New Roman"/>
          <w:sz w:val="24"/>
          <w:szCs w:val="24"/>
          <w:lang w:val="en-US"/>
        </w:rPr>
        <w:t>Justia</w:t>
      </w:r>
      <w:proofErr w:type="spellEnd"/>
      <w:r w:rsidRPr="00563913">
        <w:rPr>
          <w:rFonts w:ascii="Times New Roman" w:hAnsi="Times New Roman" w:cs="Times New Roman"/>
          <w:sz w:val="24"/>
          <w:szCs w:val="24"/>
          <w:lang w:val="en-US"/>
        </w:rPr>
        <w:t xml:space="preserve"> Law, 2019). </w:t>
      </w:r>
    </w:p>
    <w:p w14:paraId="2C1A2CE0" w14:textId="60420F94"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In the case 343 F. Supp. At 1315, the defendants applied for an appeal preliminary desist order to the </w:t>
      </w:r>
      <w:r w:rsidRPr="001D41EC">
        <w:rPr>
          <w:rFonts w:ascii="Times New Roman" w:hAnsi="Times New Roman" w:cs="Times New Roman"/>
          <w:sz w:val="24"/>
          <w:szCs w:val="24"/>
          <w:lang w:val="en-US"/>
        </w:rPr>
        <w:t>appeals</w:t>
      </w:r>
      <w:r w:rsidR="001D41EC">
        <w:rPr>
          <w:rFonts w:ascii="Times New Roman" w:hAnsi="Times New Roman" w:cs="Times New Roman"/>
          <w:sz w:val="24"/>
          <w:szCs w:val="24"/>
          <w:lang w:val="en-US"/>
        </w:rPr>
        <w:t xml:space="preserve"> court</w:t>
      </w:r>
      <w:r w:rsidRPr="00563913">
        <w:rPr>
          <w:rFonts w:ascii="Times New Roman" w:hAnsi="Times New Roman" w:cs="Times New Roman"/>
          <w:sz w:val="24"/>
          <w:szCs w:val="24"/>
          <w:lang w:val="en-US"/>
        </w:rPr>
        <w:t xml:space="preserve"> for the ninth</w:t>
      </w:r>
      <w:r w:rsidR="001D41EC">
        <w:rPr>
          <w:rFonts w:ascii="Times New Roman" w:hAnsi="Times New Roman" w:cs="Times New Roman"/>
          <w:sz w:val="24"/>
          <w:szCs w:val="24"/>
          <w:lang w:val="en-US"/>
        </w:rPr>
        <w:t xml:space="preserve"> circle</w:t>
      </w:r>
      <w:r w:rsidRPr="00563913">
        <w:rPr>
          <w:rFonts w:ascii="Times New Roman" w:hAnsi="Times New Roman" w:cs="Times New Roman"/>
          <w:sz w:val="24"/>
          <w:szCs w:val="24"/>
          <w:lang w:val="en-US"/>
        </w:rPr>
        <w:t>. On the 16th of August 1974, a</w:t>
      </w:r>
      <w:r w:rsidR="00AE3E98">
        <w:rPr>
          <w:rFonts w:ascii="Times New Roman" w:hAnsi="Times New Roman" w:cs="Times New Roman"/>
          <w:sz w:val="24"/>
          <w:szCs w:val="24"/>
          <w:lang w:val="en-US"/>
        </w:rPr>
        <w:t>s</w:t>
      </w:r>
      <w:r w:rsidRPr="00563913">
        <w:rPr>
          <w:rFonts w:ascii="Times New Roman" w:hAnsi="Times New Roman" w:cs="Times New Roman"/>
          <w:sz w:val="24"/>
          <w:szCs w:val="24"/>
          <w:lang w:val="en-US"/>
        </w:rPr>
        <w:t xml:space="preserve"> per </w:t>
      </w:r>
      <w:proofErr w:type="spellStart"/>
      <w:r w:rsidRPr="00563913">
        <w:rPr>
          <w:rFonts w:ascii="Times New Roman" w:hAnsi="Times New Roman" w:cs="Times New Roman"/>
          <w:sz w:val="24"/>
          <w:szCs w:val="24"/>
          <w:lang w:val="en-US"/>
        </w:rPr>
        <w:t>curiam</w:t>
      </w:r>
      <w:proofErr w:type="spellEnd"/>
      <w:r w:rsidRPr="00563913">
        <w:rPr>
          <w:rFonts w:ascii="Times New Roman" w:hAnsi="Times New Roman" w:cs="Times New Roman"/>
          <w:sz w:val="24"/>
          <w:szCs w:val="24"/>
          <w:lang w:val="en-US"/>
        </w:rPr>
        <w:t xml:space="preserve"> rule, the circuit asserted the decision that had been made i</w:t>
      </w:r>
      <w:r w:rsidR="00BF63F1">
        <w:rPr>
          <w:rFonts w:ascii="Times New Roman" w:hAnsi="Times New Roman" w:cs="Times New Roman"/>
          <w:sz w:val="24"/>
          <w:szCs w:val="24"/>
          <w:lang w:val="en-US"/>
        </w:rPr>
        <w:t xml:space="preserve">n 1972. According to </w:t>
      </w:r>
      <w:proofErr w:type="spellStart"/>
      <w:r w:rsidR="00BF63F1">
        <w:rPr>
          <w:rFonts w:ascii="Times New Roman" w:hAnsi="Times New Roman" w:cs="Times New Roman"/>
          <w:sz w:val="24"/>
          <w:szCs w:val="24"/>
          <w:lang w:val="en-US"/>
        </w:rPr>
        <w:t>Justia</w:t>
      </w:r>
      <w:proofErr w:type="spellEnd"/>
      <w:r w:rsidR="00BF63F1">
        <w:rPr>
          <w:rFonts w:ascii="Times New Roman" w:hAnsi="Times New Roman" w:cs="Times New Roman"/>
          <w:sz w:val="24"/>
          <w:szCs w:val="24"/>
          <w:lang w:val="en-US"/>
        </w:rPr>
        <w:t xml:space="preserve"> Law</w:t>
      </w:r>
      <w:r w:rsidRPr="00563913">
        <w:rPr>
          <w:rFonts w:ascii="Times New Roman" w:hAnsi="Times New Roman" w:cs="Times New Roman"/>
          <w:sz w:val="24"/>
          <w:szCs w:val="24"/>
          <w:lang w:val="en-US"/>
        </w:rPr>
        <w:t xml:space="preserve"> (2019), after determination of ninth circuit’s rule, complainants went to adjust </w:t>
      </w:r>
      <w:r w:rsidR="001D41EC">
        <w:rPr>
          <w:rFonts w:ascii="Times New Roman" w:hAnsi="Times New Roman" w:cs="Times New Roman"/>
          <w:sz w:val="24"/>
          <w:szCs w:val="24"/>
          <w:lang w:val="en-US"/>
        </w:rPr>
        <w:t>policies</w:t>
      </w:r>
      <w:r w:rsidRPr="00563913">
        <w:rPr>
          <w:rFonts w:ascii="Times New Roman" w:hAnsi="Times New Roman" w:cs="Times New Roman"/>
          <w:sz w:val="24"/>
          <w:szCs w:val="24"/>
          <w:lang w:val="en-US"/>
        </w:rPr>
        <w:t xml:space="preserve"> and regulations of the preliminary injunction. The court conceded, and </w:t>
      </w:r>
      <w:r w:rsidR="00AE3E98">
        <w:rPr>
          <w:rFonts w:ascii="Times New Roman" w:hAnsi="Times New Roman" w:cs="Times New Roman"/>
          <w:sz w:val="24"/>
          <w:szCs w:val="24"/>
          <w:lang w:val="en-US"/>
        </w:rPr>
        <w:t>in</w:t>
      </w:r>
      <w:r w:rsidRPr="00563913">
        <w:rPr>
          <w:rFonts w:ascii="Times New Roman" w:hAnsi="Times New Roman" w:cs="Times New Roman"/>
          <w:sz w:val="24"/>
          <w:szCs w:val="24"/>
          <w:lang w:val="en-US"/>
        </w:rPr>
        <w:t xml:space="preserve"> December, 1974, the court filed an order seeking to expand the class so that it could accommodate all </w:t>
      </w:r>
      <w:r w:rsidR="001D41EC">
        <w:rPr>
          <w:rFonts w:ascii="Times New Roman" w:hAnsi="Times New Roman" w:cs="Times New Roman"/>
          <w:sz w:val="24"/>
          <w:szCs w:val="24"/>
          <w:lang w:val="en-US"/>
        </w:rPr>
        <w:t>African-American</w:t>
      </w:r>
      <w:r w:rsidRPr="00563913">
        <w:rPr>
          <w:rFonts w:ascii="Times New Roman" w:hAnsi="Times New Roman" w:cs="Times New Roman"/>
          <w:sz w:val="24"/>
          <w:szCs w:val="24"/>
          <w:lang w:val="en-US"/>
        </w:rPr>
        <w:t xml:space="preserve"> California school kids who may be in the future or have been categorized as mentally challenged based on testing their IQ. This order was issued in December 1974 1300 hours. </w:t>
      </w:r>
      <w:r w:rsidR="00AE3E98">
        <w:rPr>
          <w:rFonts w:ascii="Times New Roman" w:hAnsi="Times New Roman" w:cs="Times New Roman"/>
          <w:sz w:val="24"/>
          <w:szCs w:val="24"/>
          <w:lang w:val="en-US"/>
        </w:rPr>
        <w:t>At the time of issui</w:t>
      </w:r>
      <w:r w:rsidR="00173FEA">
        <w:rPr>
          <w:rFonts w:ascii="Times New Roman" w:hAnsi="Times New Roman" w:cs="Times New Roman"/>
          <w:sz w:val="24"/>
          <w:szCs w:val="24"/>
          <w:lang w:val="en-US"/>
        </w:rPr>
        <w:t>ng the</w:t>
      </w:r>
      <w:r w:rsidRPr="00563913">
        <w:rPr>
          <w:rFonts w:ascii="Times New Roman" w:hAnsi="Times New Roman" w:cs="Times New Roman"/>
          <w:sz w:val="24"/>
          <w:szCs w:val="24"/>
          <w:lang w:val="en-US"/>
        </w:rPr>
        <w:t xml:space="preserve"> order, the policies of the preliminary injunction were considerably expanded. </w:t>
      </w:r>
    </w:p>
    <w:p w14:paraId="232A99B1" w14:textId="62F725F2" w:rsidR="00563913" w:rsidRPr="00563913" w:rsidRDefault="00563913" w:rsidP="00173FEA">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lastRenderedPageBreak/>
        <w:t>The preliminary injunction that was a statewide affair, impacting only black children, has been active from the time when the date the order was placed. In early 1975, the complainants voluntarily enforced a moratorium on IQ testing designed for educable mentally challenged placement of every child, irrespective of the race in the state of California. As time went by, it was thought that the key players in the special education program of California, implemented in experimental form in1974, could address and provide a solution for the issues that had been raised in the case. However, that hope was never achieved. The court was compelled to bring the case to trial based on merits (Rogers-</w:t>
      </w:r>
      <w:proofErr w:type="spellStart"/>
      <w:r w:rsidRPr="00563913">
        <w:rPr>
          <w:rFonts w:ascii="Times New Roman" w:hAnsi="Times New Roman" w:cs="Times New Roman"/>
          <w:sz w:val="24"/>
          <w:szCs w:val="24"/>
          <w:lang w:val="en-US"/>
        </w:rPr>
        <w:t>Ard</w:t>
      </w:r>
      <w:proofErr w:type="spellEnd"/>
      <w:r w:rsidR="00173FEA">
        <w:rPr>
          <w:rFonts w:ascii="Times New Roman" w:hAnsi="Times New Roman" w:cs="Times New Roman"/>
          <w:sz w:val="24"/>
          <w:szCs w:val="24"/>
          <w:lang w:val="en-US"/>
        </w:rPr>
        <w:t xml:space="preserve"> et al., </w:t>
      </w:r>
      <w:r w:rsidRPr="00563913">
        <w:rPr>
          <w:rFonts w:ascii="Times New Roman" w:hAnsi="Times New Roman" w:cs="Times New Roman"/>
          <w:sz w:val="24"/>
          <w:szCs w:val="24"/>
          <w:lang w:val="en-US"/>
        </w:rPr>
        <w:t xml:space="preserve">2013). </w:t>
      </w:r>
    </w:p>
    <w:p w14:paraId="3456EC4D" w14:textId="5F0726EC"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Th</w:t>
      </w:r>
      <w:r w:rsidR="001D41EC">
        <w:rPr>
          <w:rFonts w:ascii="Times New Roman" w:hAnsi="Times New Roman" w:cs="Times New Roman"/>
          <w:sz w:val="24"/>
          <w:szCs w:val="24"/>
          <w:lang w:val="en-US"/>
        </w:rPr>
        <w:t>e</w:t>
      </w:r>
      <w:r w:rsidRPr="00563913">
        <w:rPr>
          <w:rFonts w:ascii="Times New Roman" w:hAnsi="Times New Roman" w:cs="Times New Roman"/>
          <w:sz w:val="24"/>
          <w:szCs w:val="24"/>
          <w:lang w:val="en-US"/>
        </w:rPr>
        <w:t xml:space="preserve"> case has materialized from a</w:t>
      </w:r>
      <w:r w:rsidR="001D41EC">
        <w:rPr>
          <w:rFonts w:ascii="Times New Roman" w:hAnsi="Times New Roman" w:cs="Times New Roman"/>
          <w:sz w:val="24"/>
          <w:szCs w:val="24"/>
          <w:lang w:val="en-US"/>
        </w:rPr>
        <w:t xml:space="preserve"> class of </w:t>
      </w:r>
      <w:r w:rsidR="001D41EC" w:rsidRPr="00563913">
        <w:rPr>
          <w:rFonts w:ascii="Times New Roman" w:hAnsi="Times New Roman" w:cs="Times New Roman"/>
          <w:sz w:val="24"/>
          <w:szCs w:val="24"/>
          <w:lang w:val="en-US"/>
        </w:rPr>
        <w:t>1971</w:t>
      </w:r>
      <w:r w:rsidRPr="00563913">
        <w:rPr>
          <w:rFonts w:ascii="Times New Roman" w:hAnsi="Times New Roman" w:cs="Times New Roman"/>
          <w:sz w:val="24"/>
          <w:szCs w:val="24"/>
          <w:lang w:val="en-US"/>
        </w:rPr>
        <w:t xml:space="preserve"> private San Francisco</w:t>
      </w:r>
      <w:r w:rsidR="001D41EC">
        <w:rPr>
          <w:rFonts w:ascii="Times New Roman" w:hAnsi="Times New Roman" w:cs="Times New Roman"/>
          <w:sz w:val="24"/>
          <w:szCs w:val="24"/>
          <w:lang w:val="en-US"/>
        </w:rPr>
        <w:t xml:space="preserve"> </w:t>
      </w:r>
      <w:r w:rsidRPr="00563913">
        <w:rPr>
          <w:rFonts w:ascii="Times New Roman" w:hAnsi="Times New Roman" w:cs="Times New Roman"/>
          <w:sz w:val="24"/>
          <w:szCs w:val="24"/>
          <w:lang w:val="en-US"/>
        </w:rPr>
        <w:t xml:space="preserve">practice averring that only </w:t>
      </w:r>
      <w:r w:rsidRPr="001D41EC">
        <w:rPr>
          <w:rFonts w:ascii="Times New Roman" w:hAnsi="Times New Roman" w:cs="Times New Roman"/>
          <w:sz w:val="24"/>
          <w:szCs w:val="24"/>
          <w:lang w:val="en-US"/>
        </w:rPr>
        <w:t>federal</w:t>
      </w:r>
      <w:r w:rsidRPr="00563913">
        <w:rPr>
          <w:rFonts w:ascii="Times New Roman" w:hAnsi="Times New Roman" w:cs="Times New Roman"/>
          <w:sz w:val="24"/>
          <w:szCs w:val="24"/>
          <w:lang w:val="en-US"/>
        </w:rPr>
        <w:t xml:space="preserve"> </w:t>
      </w:r>
      <w:r w:rsidR="00195221">
        <w:rPr>
          <w:rFonts w:ascii="Times New Roman" w:hAnsi="Times New Roman" w:cs="Times New Roman"/>
          <w:sz w:val="24"/>
          <w:szCs w:val="24"/>
          <w:lang w:val="en-US"/>
        </w:rPr>
        <w:t xml:space="preserve">integral </w:t>
      </w:r>
      <w:r w:rsidRPr="00563913">
        <w:rPr>
          <w:rFonts w:ascii="Times New Roman" w:hAnsi="Times New Roman" w:cs="Times New Roman"/>
          <w:sz w:val="24"/>
          <w:szCs w:val="24"/>
          <w:lang w:val="en-US"/>
        </w:rPr>
        <w:t xml:space="preserve">allegations to a </w:t>
      </w:r>
      <w:r w:rsidRPr="00195221">
        <w:rPr>
          <w:rFonts w:ascii="Times New Roman" w:hAnsi="Times New Roman" w:cs="Times New Roman"/>
          <w:sz w:val="24"/>
          <w:szCs w:val="24"/>
          <w:lang w:val="en-US"/>
        </w:rPr>
        <w:t>statewide</w:t>
      </w:r>
      <w:r w:rsidRPr="00563913">
        <w:rPr>
          <w:rFonts w:ascii="Times New Roman" w:hAnsi="Times New Roman" w:cs="Times New Roman"/>
          <w:sz w:val="24"/>
          <w:szCs w:val="24"/>
          <w:lang w:val="en-US"/>
        </w:rPr>
        <w:t xml:space="preserve"> action backed up by </w:t>
      </w:r>
      <w:r w:rsidRPr="00195221">
        <w:rPr>
          <w:rFonts w:ascii="Times New Roman" w:hAnsi="Times New Roman" w:cs="Times New Roman"/>
          <w:sz w:val="24"/>
          <w:szCs w:val="24"/>
          <w:lang w:val="en-US"/>
        </w:rPr>
        <w:t>department of justice</w:t>
      </w:r>
      <w:r w:rsidR="00D71309">
        <w:rPr>
          <w:rFonts w:ascii="Times New Roman" w:hAnsi="Times New Roman" w:cs="Times New Roman"/>
          <w:sz w:val="24"/>
          <w:szCs w:val="24"/>
          <w:lang w:val="en-US"/>
        </w:rPr>
        <w:t xml:space="preserve"> also</w:t>
      </w:r>
      <w:r w:rsidRPr="00563913">
        <w:rPr>
          <w:rFonts w:ascii="Times New Roman" w:hAnsi="Times New Roman" w:cs="Times New Roman"/>
          <w:sz w:val="24"/>
          <w:szCs w:val="24"/>
          <w:lang w:val="en-US"/>
        </w:rPr>
        <w:t xml:space="preserve"> involving exuberant</w:t>
      </w:r>
      <w:r w:rsidR="00BF63F1">
        <w:rPr>
          <w:rFonts w:ascii="Times New Roman" w:hAnsi="Times New Roman" w:cs="Times New Roman"/>
          <w:sz w:val="24"/>
          <w:szCs w:val="24"/>
          <w:lang w:val="en-US"/>
        </w:rPr>
        <w:t xml:space="preserve"> state and federal</w:t>
      </w:r>
      <w:r w:rsidR="00195221">
        <w:rPr>
          <w:rFonts w:ascii="Times New Roman" w:hAnsi="Times New Roman" w:cs="Times New Roman"/>
          <w:sz w:val="24"/>
          <w:szCs w:val="24"/>
          <w:lang w:val="en-US"/>
        </w:rPr>
        <w:t xml:space="preserve"> policies</w:t>
      </w:r>
      <w:r w:rsidR="00BF63F1">
        <w:rPr>
          <w:rFonts w:ascii="Times New Roman" w:hAnsi="Times New Roman" w:cs="Times New Roman"/>
          <w:sz w:val="24"/>
          <w:szCs w:val="24"/>
          <w:lang w:val="en-US"/>
        </w:rPr>
        <w:t>. Sanger</w:t>
      </w:r>
      <w:r w:rsidRPr="00563913">
        <w:rPr>
          <w:rFonts w:ascii="Times New Roman" w:hAnsi="Times New Roman" w:cs="Times New Roman"/>
          <w:sz w:val="24"/>
          <w:szCs w:val="24"/>
          <w:lang w:val="en-US"/>
        </w:rPr>
        <w:t xml:space="preserve"> (2015) posits that the criticality of the challenge is yet to change; however, with the current growth regulations and legislation addressing on once </w:t>
      </w:r>
      <w:r w:rsidR="00195221">
        <w:rPr>
          <w:rFonts w:ascii="Times New Roman" w:hAnsi="Times New Roman" w:cs="Times New Roman"/>
          <w:sz w:val="24"/>
          <w:szCs w:val="24"/>
          <w:lang w:val="en-US"/>
        </w:rPr>
        <w:t xml:space="preserve">disregarded </w:t>
      </w:r>
      <w:r w:rsidRPr="00563913">
        <w:rPr>
          <w:rFonts w:ascii="Times New Roman" w:hAnsi="Times New Roman" w:cs="Times New Roman"/>
          <w:sz w:val="24"/>
          <w:szCs w:val="24"/>
          <w:lang w:val="en-US"/>
        </w:rPr>
        <w:t xml:space="preserve">issues, complainants have </w:t>
      </w:r>
      <w:r w:rsidR="00195221">
        <w:rPr>
          <w:rFonts w:ascii="Times New Roman" w:hAnsi="Times New Roman" w:cs="Times New Roman"/>
          <w:sz w:val="24"/>
          <w:szCs w:val="24"/>
          <w:lang w:val="en-US"/>
        </w:rPr>
        <w:t xml:space="preserve">padded </w:t>
      </w:r>
      <w:r w:rsidRPr="00563913">
        <w:rPr>
          <w:rFonts w:ascii="Times New Roman" w:hAnsi="Times New Roman" w:cs="Times New Roman"/>
          <w:sz w:val="24"/>
          <w:szCs w:val="24"/>
          <w:lang w:val="en-US"/>
        </w:rPr>
        <w:t xml:space="preserve">their attack considerably. </w:t>
      </w:r>
      <w:r w:rsidR="00173FEA">
        <w:rPr>
          <w:rFonts w:ascii="Times New Roman" w:hAnsi="Times New Roman" w:cs="Times New Roman"/>
          <w:sz w:val="24"/>
          <w:szCs w:val="24"/>
          <w:lang w:val="en-US"/>
        </w:rPr>
        <w:t>In</w:t>
      </w:r>
      <w:r w:rsidRPr="00563913">
        <w:rPr>
          <w:rFonts w:ascii="Times New Roman" w:hAnsi="Times New Roman" w:cs="Times New Roman"/>
          <w:sz w:val="24"/>
          <w:szCs w:val="24"/>
          <w:lang w:val="en-US"/>
        </w:rPr>
        <w:t xml:space="preserve"> January, 1977, consistent to the order of the court that had been issued on December 6, 1976, complainants filed their complaint which served as the first amendment. Reflecting on the recent legislative changes, the amended complaint supposed various legal principles bases for the allegations. Furthermore, the amended complaint alleged constitutional encroachment of the state of California and several parts of the California education code. </w:t>
      </w:r>
    </w:p>
    <w:p w14:paraId="05B41E04" w14:textId="12B3A92C"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The </w:t>
      </w:r>
      <w:r w:rsidR="00D71309" w:rsidRPr="00563913">
        <w:rPr>
          <w:rFonts w:ascii="Times New Roman" w:hAnsi="Times New Roman" w:cs="Times New Roman"/>
          <w:sz w:val="24"/>
          <w:szCs w:val="24"/>
          <w:lang w:val="en-US"/>
        </w:rPr>
        <w:t xml:space="preserve">United States </w:t>
      </w:r>
      <w:r w:rsidRPr="00563913">
        <w:rPr>
          <w:rFonts w:ascii="Times New Roman" w:hAnsi="Times New Roman" w:cs="Times New Roman"/>
          <w:sz w:val="24"/>
          <w:szCs w:val="24"/>
          <w:lang w:val="en-US"/>
        </w:rPr>
        <w:t xml:space="preserve">department of justice participates as amicus curiae on August 8, 1977. The </w:t>
      </w:r>
      <w:r w:rsidR="00195221">
        <w:rPr>
          <w:rFonts w:ascii="Times New Roman" w:hAnsi="Times New Roman" w:cs="Times New Roman"/>
          <w:sz w:val="24"/>
          <w:szCs w:val="24"/>
          <w:lang w:val="en-US"/>
        </w:rPr>
        <w:t xml:space="preserve">movement </w:t>
      </w:r>
      <w:r w:rsidRPr="00563913">
        <w:rPr>
          <w:rFonts w:ascii="Times New Roman" w:hAnsi="Times New Roman" w:cs="Times New Roman"/>
          <w:sz w:val="24"/>
          <w:szCs w:val="24"/>
          <w:lang w:val="en-US"/>
        </w:rPr>
        <w:t xml:space="preserve">was permitted </w:t>
      </w:r>
      <w:r w:rsidR="00C8331E">
        <w:rPr>
          <w:rFonts w:ascii="Times New Roman" w:hAnsi="Times New Roman" w:cs="Times New Roman"/>
          <w:sz w:val="24"/>
          <w:szCs w:val="24"/>
          <w:lang w:val="en-US"/>
        </w:rPr>
        <w:t xml:space="preserve">in </w:t>
      </w:r>
      <w:r w:rsidRPr="00563913">
        <w:rPr>
          <w:rFonts w:ascii="Times New Roman" w:hAnsi="Times New Roman" w:cs="Times New Roman"/>
          <w:sz w:val="24"/>
          <w:szCs w:val="24"/>
          <w:lang w:val="en-US"/>
        </w:rPr>
        <w:t>August</w:t>
      </w:r>
      <w:r w:rsidR="00C8331E">
        <w:rPr>
          <w:rFonts w:ascii="Times New Roman" w:hAnsi="Times New Roman" w:cs="Times New Roman"/>
          <w:sz w:val="24"/>
          <w:szCs w:val="24"/>
          <w:lang w:val="en-US"/>
        </w:rPr>
        <w:t xml:space="preserve"> </w:t>
      </w:r>
      <w:r w:rsidRPr="00563913">
        <w:rPr>
          <w:rFonts w:ascii="Times New Roman" w:hAnsi="Times New Roman" w:cs="Times New Roman"/>
          <w:sz w:val="24"/>
          <w:szCs w:val="24"/>
          <w:lang w:val="en-US"/>
        </w:rPr>
        <w:t xml:space="preserve">1977. The </w:t>
      </w:r>
      <w:r w:rsidR="00C8331E">
        <w:rPr>
          <w:rFonts w:ascii="Times New Roman" w:hAnsi="Times New Roman" w:cs="Times New Roman"/>
          <w:sz w:val="24"/>
          <w:szCs w:val="24"/>
          <w:lang w:val="en-US"/>
        </w:rPr>
        <w:t xml:space="preserve">emplacement </w:t>
      </w:r>
      <w:r w:rsidRPr="00563913">
        <w:rPr>
          <w:rFonts w:ascii="Times New Roman" w:hAnsi="Times New Roman" w:cs="Times New Roman"/>
          <w:sz w:val="24"/>
          <w:szCs w:val="24"/>
          <w:lang w:val="en-US"/>
        </w:rPr>
        <w:t xml:space="preserve">of the US Department of justice was that the </w:t>
      </w:r>
      <w:proofErr w:type="gramStart"/>
      <w:r w:rsidRPr="00563913">
        <w:rPr>
          <w:rFonts w:ascii="Times New Roman" w:hAnsi="Times New Roman" w:cs="Times New Roman"/>
          <w:sz w:val="24"/>
          <w:szCs w:val="24"/>
          <w:lang w:val="en-US"/>
        </w:rPr>
        <w:t>application of IQ test</w:t>
      </w:r>
      <w:proofErr w:type="gramEnd"/>
      <w:r w:rsidRPr="00563913">
        <w:rPr>
          <w:rFonts w:ascii="Times New Roman" w:hAnsi="Times New Roman" w:cs="Times New Roman"/>
          <w:sz w:val="24"/>
          <w:szCs w:val="24"/>
          <w:lang w:val="en-US"/>
        </w:rPr>
        <w:t xml:space="preserve"> </w:t>
      </w:r>
      <w:r w:rsidRPr="00C8331E">
        <w:rPr>
          <w:rFonts w:ascii="Times New Roman" w:hAnsi="Times New Roman" w:cs="Times New Roman"/>
          <w:sz w:val="24"/>
          <w:szCs w:val="24"/>
          <w:lang w:val="en-US"/>
        </w:rPr>
        <w:t>scores</w:t>
      </w:r>
      <w:r w:rsidRPr="00563913">
        <w:rPr>
          <w:rFonts w:ascii="Times New Roman" w:hAnsi="Times New Roman" w:cs="Times New Roman"/>
          <w:sz w:val="24"/>
          <w:szCs w:val="24"/>
          <w:lang w:val="en-US"/>
        </w:rPr>
        <w:t xml:space="preserve"> to impact </w:t>
      </w:r>
      <w:r w:rsidR="00C8331E">
        <w:rPr>
          <w:rFonts w:ascii="Times New Roman" w:hAnsi="Times New Roman" w:cs="Times New Roman"/>
          <w:sz w:val="24"/>
          <w:szCs w:val="24"/>
          <w:lang w:val="en-US"/>
        </w:rPr>
        <w:t xml:space="preserve">position </w:t>
      </w:r>
      <w:r w:rsidRPr="00563913">
        <w:rPr>
          <w:rFonts w:ascii="Times New Roman" w:hAnsi="Times New Roman" w:cs="Times New Roman"/>
          <w:sz w:val="24"/>
          <w:szCs w:val="24"/>
          <w:lang w:val="en-US"/>
        </w:rPr>
        <w:t xml:space="preserve">of African American children in classes of </w:t>
      </w:r>
      <w:r w:rsidRPr="00C8331E">
        <w:rPr>
          <w:rFonts w:ascii="Times New Roman" w:hAnsi="Times New Roman" w:cs="Times New Roman"/>
          <w:sz w:val="24"/>
          <w:szCs w:val="24"/>
          <w:lang w:val="en-US"/>
        </w:rPr>
        <w:t>special</w:t>
      </w:r>
      <w:r w:rsidRPr="00563913">
        <w:rPr>
          <w:rFonts w:ascii="Times New Roman" w:hAnsi="Times New Roman" w:cs="Times New Roman"/>
          <w:sz w:val="24"/>
          <w:szCs w:val="24"/>
          <w:lang w:val="en-US"/>
        </w:rPr>
        <w:t xml:space="preserve"> students that violate federal law, such as the </w:t>
      </w:r>
      <w:r w:rsidRPr="00C8331E">
        <w:rPr>
          <w:rFonts w:ascii="Times New Roman" w:hAnsi="Times New Roman" w:cs="Times New Roman"/>
          <w:sz w:val="24"/>
          <w:szCs w:val="24"/>
          <w:lang w:val="en-US"/>
        </w:rPr>
        <w:t>education</w:t>
      </w:r>
      <w:r w:rsidRPr="00563913">
        <w:rPr>
          <w:rFonts w:ascii="Times New Roman" w:hAnsi="Times New Roman" w:cs="Times New Roman"/>
          <w:sz w:val="24"/>
          <w:szCs w:val="24"/>
          <w:lang w:val="en-US"/>
        </w:rPr>
        <w:t xml:space="preserve"> for all disabled children act, and section 504 of the rehabilitation act. Regarding the proceedings of the case, if the </w:t>
      </w:r>
      <w:r w:rsidRPr="00563913">
        <w:rPr>
          <w:rFonts w:ascii="Times New Roman" w:hAnsi="Times New Roman" w:cs="Times New Roman"/>
          <w:sz w:val="24"/>
          <w:szCs w:val="24"/>
          <w:lang w:val="en-US"/>
        </w:rPr>
        <w:lastRenderedPageBreak/>
        <w:t xml:space="preserve">conducted tests have an impact that is disproportionate to black children or the issues were not legitimized based on diagnosing mental retardation in children. Later the plaintiffs were issued with leave allowing them to </w:t>
      </w:r>
      <w:r w:rsidRPr="00C8331E">
        <w:rPr>
          <w:rFonts w:ascii="Times New Roman" w:hAnsi="Times New Roman" w:cs="Times New Roman"/>
          <w:sz w:val="24"/>
          <w:szCs w:val="24"/>
          <w:lang w:val="en-US"/>
        </w:rPr>
        <w:t>file</w:t>
      </w:r>
      <w:r w:rsidRPr="00563913">
        <w:rPr>
          <w:rFonts w:ascii="Times New Roman" w:hAnsi="Times New Roman" w:cs="Times New Roman"/>
          <w:sz w:val="24"/>
          <w:szCs w:val="24"/>
          <w:lang w:val="en-US"/>
        </w:rPr>
        <w:t xml:space="preserve"> a second </w:t>
      </w:r>
      <w:r w:rsidR="00C8331E">
        <w:rPr>
          <w:rFonts w:ascii="Times New Roman" w:hAnsi="Times New Roman" w:cs="Times New Roman"/>
          <w:sz w:val="24"/>
          <w:szCs w:val="24"/>
          <w:lang w:val="en-US"/>
        </w:rPr>
        <w:t xml:space="preserve">rectified </w:t>
      </w:r>
      <w:r w:rsidRPr="00563913">
        <w:rPr>
          <w:rFonts w:ascii="Times New Roman" w:hAnsi="Times New Roman" w:cs="Times New Roman"/>
          <w:sz w:val="24"/>
          <w:szCs w:val="24"/>
          <w:lang w:val="en-US"/>
        </w:rPr>
        <w:t xml:space="preserve">complaint, implicating </w:t>
      </w:r>
      <w:r w:rsidR="00C8331E">
        <w:rPr>
          <w:rFonts w:ascii="Times New Roman" w:hAnsi="Times New Roman" w:cs="Times New Roman"/>
          <w:sz w:val="24"/>
          <w:szCs w:val="24"/>
          <w:lang w:val="en-US"/>
        </w:rPr>
        <w:t>special</w:t>
      </w:r>
      <w:r w:rsidRPr="00563913">
        <w:rPr>
          <w:rFonts w:ascii="Times New Roman" w:hAnsi="Times New Roman" w:cs="Times New Roman"/>
          <w:sz w:val="24"/>
          <w:szCs w:val="24"/>
          <w:lang w:val="en-US"/>
        </w:rPr>
        <w:t xml:space="preserve"> encroachment of the access to education for all handicapped Act. The legal implications of the case included the court’s abnegation of different motions to abort and for the purpose summary judgment, hence giving room for the trial of the case which commenced on October 11, 1977.  </w:t>
      </w:r>
    </w:p>
    <w:p w14:paraId="69F04356" w14:textId="3245F368"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Addressing the issue of the robustness of the IQ tests performed on black children and the design in which the tests appeared, the complainants alleged that as a general and documented fact, that children of the black origin perform poorly IQ tests compared to white children (Warne et al., 2014). The court realized that the existential differences were caused by either socio-economic or genetic factors. As a result, the court concentrated on the lists of tests from the state which meant that once used, and they would assist in meeting legal needs to conduct a non-verbal or verbal intelligence test before placement of educable developmentally disabled children. The court demonstrated that the list representing the black’s children was hurriedly constituted with no proper selection approach; therefore, nothing was implemented by the composers of the list to control racial bias (Harry &amp; </w:t>
      </w:r>
      <w:proofErr w:type="spellStart"/>
      <w:r w:rsidRPr="00563913">
        <w:rPr>
          <w:rFonts w:ascii="Times New Roman" w:hAnsi="Times New Roman" w:cs="Times New Roman"/>
          <w:sz w:val="24"/>
          <w:szCs w:val="24"/>
          <w:lang w:val="en-US"/>
        </w:rPr>
        <w:t>Klingner</w:t>
      </w:r>
      <w:proofErr w:type="spellEnd"/>
      <w:r w:rsidRPr="00563913">
        <w:rPr>
          <w:rFonts w:ascii="Times New Roman" w:hAnsi="Times New Roman" w:cs="Times New Roman"/>
          <w:sz w:val="24"/>
          <w:szCs w:val="24"/>
          <w:lang w:val="en-US"/>
        </w:rPr>
        <w:t xml:space="preserve">, 2014). After adequate scrutiny was done on the perceptual and cognitive skills carried out by IQ tests as well as how poorly or well black children performed on the conducted tests in comparison to their white counterpart children, the court finalized that limited cases were showing cultural biases in those cases. </w:t>
      </w:r>
    </w:p>
    <w:p w14:paraId="415429D0" w14:textId="799233B2"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The court was tasked with interpreting the bias. Defendants held that IQ tests reflect on the culture of the US, and for one to live in the culture of the United States, one must attain some measures only through the IQ tests. Those individuals who do not succeed should be categorized in special classes called educable mentally retarded (EMR). The EMR persons will be taught </w:t>
      </w:r>
      <w:r w:rsidRPr="00563913">
        <w:rPr>
          <w:rFonts w:ascii="Times New Roman" w:hAnsi="Times New Roman" w:cs="Times New Roman"/>
          <w:sz w:val="24"/>
          <w:szCs w:val="24"/>
          <w:lang w:val="en-US"/>
        </w:rPr>
        <w:lastRenderedPageBreak/>
        <w:t>essential skills that will help them attain certain elements of cultur</w:t>
      </w:r>
      <w:r w:rsidR="00BF63F1">
        <w:rPr>
          <w:rFonts w:ascii="Times New Roman" w:hAnsi="Times New Roman" w:cs="Times New Roman"/>
          <w:sz w:val="24"/>
          <w:szCs w:val="24"/>
          <w:lang w:val="en-US"/>
        </w:rPr>
        <w:t>e. According to Adams &amp; Meiners</w:t>
      </w:r>
      <w:r w:rsidRPr="00563913">
        <w:rPr>
          <w:rFonts w:ascii="Times New Roman" w:hAnsi="Times New Roman" w:cs="Times New Roman"/>
          <w:sz w:val="24"/>
          <w:szCs w:val="24"/>
          <w:lang w:val="en-US"/>
        </w:rPr>
        <w:t xml:space="preserve"> (2014), the Larry P. court indicated that there was enough evidence showing that, once put in EMR track, it was nearly impossible for such children to leave. Therefore, the child would be treated in bias since he will be denied the right and opportunity to learn the necessary steps into adulthood. </w:t>
      </w:r>
    </w:p>
    <w:p w14:paraId="54D4D5CC" w14:textId="497B4ED9"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The ethical implications of the diverse population concerning Larry P. V. Riles is that the case’s decision failed to portray the notion of homogeneity among the indigenous people of the United States. As much as there</w:t>
      </w:r>
      <w:r w:rsidR="000A47EE">
        <w:rPr>
          <w:rFonts w:ascii="Times New Roman" w:hAnsi="Times New Roman" w:cs="Times New Roman"/>
          <w:sz w:val="24"/>
          <w:szCs w:val="24"/>
          <w:lang w:val="en-US"/>
        </w:rPr>
        <w:t xml:space="preserve"> </w:t>
      </w:r>
      <w:proofErr w:type="gramStart"/>
      <w:r w:rsidRPr="00563913">
        <w:rPr>
          <w:rFonts w:ascii="Times New Roman" w:hAnsi="Times New Roman" w:cs="Times New Roman"/>
          <w:sz w:val="24"/>
          <w:szCs w:val="24"/>
          <w:lang w:val="en-US"/>
        </w:rPr>
        <w:t>exist</w:t>
      </w:r>
      <w:r w:rsidR="00AF7F33">
        <w:rPr>
          <w:rFonts w:ascii="Times New Roman" w:hAnsi="Times New Roman" w:cs="Times New Roman"/>
          <w:sz w:val="24"/>
          <w:szCs w:val="24"/>
          <w:lang w:val="en-US"/>
        </w:rPr>
        <w:t>s</w:t>
      </w:r>
      <w:proofErr w:type="gramEnd"/>
      <w:r w:rsidRPr="00563913">
        <w:rPr>
          <w:rFonts w:ascii="Times New Roman" w:hAnsi="Times New Roman" w:cs="Times New Roman"/>
          <w:sz w:val="24"/>
          <w:szCs w:val="24"/>
          <w:lang w:val="en-US"/>
        </w:rPr>
        <w:t xml:space="preserve"> some threads of oneness that can be seen woven in the cultural beliefs, value systems as well as histories of acculturation, ethnical bias disrupts the co-existence of these groups. In the circumstances where worldviews and cultures based on ethnicity backgrounds get affected due to dissimilar motivation, behavior, and actions, the pathology of living is more often misunderstood (</w:t>
      </w:r>
      <w:proofErr w:type="spellStart"/>
      <w:r w:rsidRPr="00563913">
        <w:rPr>
          <w:rFonts w:ascii="Times New Roman" w:hAnsi="Times New Roman" w:cs="Times New Roman"/>
          <w:sz w:val="24"/>
          <w:szCs w:val="24"/>
          <w:lang w:val="en-US"/>
        </w:rPr>
        <w:t>Hartlep</w:t>
      </w:r>
      <w:proofErr w:type="spellEnd"/>
      <w:r w:rsidRPr="00563913">
        <w:rPr>
          <w:rFonts w:ascii="Times New Roman" w:hAnsi="Times New Roman" w:cs="Times New Roman"/>
          <w:sz w:val="24"/>
          <w:szCs w:val="24"/>
          <w:lang w:val="en-US"/>
        </w:rPr>
        <w:t xml:space="preserve"> &amp; Ellis, 2012). The decision represents an adverse attack on a specific ethnicity of the black origin under EMR classes, which was a special education forum established by the authority of the Californian legislatures.  Moreover, the decision overturned the fundamental cohesion between the ethnicities through the belief that carrying out mental tests was requisite to in assessing the mental ability of a black child. The decision further creates rifts by consenting that a black child can only be placed in EMR classes after IQ tests are conducted. </w:t>
      </w:r>
    </w:p>
    <w:p w14:paraId="041AC6A9" w14:textId="517C0D23"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The tactic of the case was to find the correct interpretation of the scores that had been depressed about racially diverse ethnicities as a validation of the current ethical views instead of an indication that a person can have some mental limitations. The case also served as a reflection of the impact that was suppressive due to environmental differences which were both distal as well as proximal can pose effects of on a person’s assumption to specific cultures (Proctor et al., </w:t>
      </w:r>
      <w:r w:rsidRPr="00563913">
        <w:rPr>
          <w:rFonts w:ascii="Times New Roman" w:hAnsi="Times New Roman" w:cs="Times New Roman"/>
          <w:sz w:val="24"/>
          <w:szCs w:val="24"/>
          <w:lang w:val="en-US"/>
        </w:rPr>
        <w:lastRenderedPageBreak/>
        <w:t>2012). Such works can easily be interpreted as advocating for white superiority against other ethical group living among the whites. Contrary to the ruling of the case, evidence shows that ther</w:t>
      </w:r>
      <w:r w:rsidR="000A47EE">
        <w:rPr>
          <w:rFonts w:ascii="Times New Roman" w:hAnsi="Times New Roman" w:cs="Times New Roman"/>
          <w:sz w:val="24"/>
          <w:szCs w:val="24"/>
          <w:lang w:val="en-US"/>
        </w:rPr>
        <w:t>e are</w:t>
      </w:r>
      <w:r w:rsidRPr="00563913">
        <w:rPr>
          <w:rFonts w:ascii="Times New Roman" w:hAnsi="Times New Roman" w:cs="Times New Roman"/>
          <w:sz w:val="24"/>
          <w:szCs w:val="24"/>
          <w:lang w:val="en-US"/>
        </w:rPr>
        <w:t xml:space="preserve"> instruments that support the ethical implications for diverse populations </w:t>
      </w:r>
      <w:r w:rsidR="000A47EE">
        <w:rPr>
          <w:rFonts w:ascii="Times New Roman" w:hAnsi="Times New Roman" w:cs="Times New Roman"/>
          <w:sz w:val="24"/>
          <w:szCs w:val="24"/>
          <w:lang w:val="en-US"/>
        </w:rPr>
        <w:t>in</w:t>
      </w:r>
      <w:r w:rsidRPr="00563913">
        <w:rPr>
          <w:rFonts w:ascii="Times New Roman" w:hAnsi="Times New Roman" w:cs="Times New Roman"/>
          <w:sz w:val="24"/>
          <w:szCs w:val="24"/>
          <w:lang w:val="en-US"/>
        </w:rPr>
        <w:t xml:space="preserve"> non-Nordic whites among other groups of non-European ethnic societies, were mentally deficient as it is proven that mental dullness is a common problem among inferior grou</w:t>
      </w:r>
      <w:r w:rsidR="000A47EE">
        <w:rPr>
          <w:rFonts w:ascii="Times New Roman" w:hAnsi="Times New Roman" w:cs="Times New Roman"/>
          <w:sz w:val="24"/>
          <w:szCs w:val="24"/>
          <w:lang w:val="en-US"/>
        </w:rPr>
        <w:t>ps</w:t>
      </w:r>
      <w:r w:rsidRPr="00563913">
        <w:rPr>
          <w:rFonts w:ascii="Times New Roman" w:hAnsi="Times New Roman" w:cs="Times New Roman"/>
          <w:sz w:val="24"/>
          <w:szCs w:val="24"/>
          <w:lang w:val="en-US"/>
        </w:rPr>
        <w:t xml:space="preserve">. </w:t>
      </w:r>
    </w:p>
    <w:p w14:paraId="7717BDE0" w14:textId="77777777" w:rsidR="00563913" w:rsidRPr="00563913" w:rsidRDefault="00563913" w:rsidP="00AE3E98">
      <w:pPr>
        <w:spacing w:line="480" w:lineRule="auto"/>
        <w:ind w:firstLine="720"/>
        <w:rPr>
          <w:rFonts w:ascii="Times New Roman" w:hAnsi="Times New Roman" w:cs="Times New Roman"/>
          <w:sz w:val="24"/>
          <w:szCs w:val="24"/>
          <w:lang w:val="en-US"/>
        </w:rPr>
      </w:pPr>
      <w:r w:rsidRPr="00563913">
        <w:rPr>
          <w:rFonts w:ascii="Times New Roman" w:hAnsi="Times New Roman" w:cs="Times New Roman"/>
          <w:sz w:val="24"/>
          <w:szCs w:val="24"/>
          <w:lang w:val="en-US"/>
        </w:rPr>
        <w:t xml:space="preserve">The role of norming in creating bias is to determine the readiness of a young child to enroll with kindergarten or preschool. These tests may be carried out to assess the ability oral skills, social and cognitive development as well as visual motor skills. Additionally, the norms are used in evaluating basic math, reading, and writing skills. The test outcomes may be used in various activities like determining a student’s readiness for academic progress, measuring academic performance, making course assignments, or identifying if there is a need for extra academic support. When it comes to identify certain learning potentials, such as nonverbal learning inability, autism, or dyslexia or to evaluate eligibility for various education services, norming plays an integral role. Furthermore, when making college admissions or eligibility to individual program decisions, norm reference scores are usually used in many cases. </w:t>
      </w:r>
    </w:p>
    <w:p w14:paraId="662EAF94" w14:textId="77777777" w:rsidR="000A47EE" w:rsidRDefault="000A47EE" w:rsidP="00BF63F1">
      <w:pPr>
        <w:spacing w:line="480" w:lineRule="auto"/>
        <w:rPr>
          <w:rFonts w:ascii="Times New Roman" w:hAnsi="Times New Roman" w:cs="Times New Roman"/>
          <w:sz w:val="24"/>
          <w:szCs w:val="24"/>
          <w:lang w:val="en-US"/>
        </w:rPr>
      </w:pPr>
    </w:p>
    <w:p w14:paraId="533DE3A5" w14:textId="77777777" w:rsidR="00BF63F1" w:rsidRDefault="00BF63F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D5A2D37" w14:textId="25CD6239" w:rsidR="00AE3E98" w:rsidRPr="00563913" w:rsidRDefault="00563913" w:rsidP="00BF63F1">
      <w:pPr>
        <w:spacing w:line="480" w:lineRule="auto"/>
        <w:jc w:val="center"/>
        <w:rPr>
          <w:rFonts w:ascii="Times New Roman" w:hAnsi="Times New Roman" w:cs="Times New Roman"/>
          <w:sz w:val="24"/>
          <w:szCs w:val="24"/>
          <w:lang w:val="en-US"/>
        </w:rPr>
      </w:pPr>
      <w:r w:rsidRPr="00563913">
        <w:rPr>
          <w:rFonts w:ascii="Times New Roman" w:hAnsi="Times New Roman" w:cs="Times New Roman"/>
          <w:sz w:val="24"/>
          <w:szCs w:val="24"/>
          <w:lang w:val="en-US"/>
        </w:rPr>
        <w:lastRenderedPageBreak/>
        <w:t>References</w:t>
      </w:r>
    </w:p>
    <w:p w14:paraId="27855A58"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t xml:space="preserve">Adams, D., &amp; Meiners, E. (2014). Who wants to be special? </w:t>
      </w:r>
      <w:proofErr w:type="spellStart"/>
      <w:r w:rsidRPr="00563913">
        <w:rPr>
          <w:rFonts w:ascii="Times New Roman" w:hAnsi="Times New Roman" w:cs="Times New Roman"/>
          <w:color w:val="222222"/>
          <w:sz w:val="24"/>
          <w:szCs w:val="24"/>
          <w:shd w:val="clear" w:color="auto" w:fill="FFFFFF"/>
        </w:rPr>
        <w:t>Pathologization</w:t>
      </w:r>
      <w:proofErr w:type="spellEnd"/>
      <w:r w:rsidRPr="00563913">
        <w:rPr>
          <w:rFonts w:ascii="Times New Roman" w:hAnsi="Times New Roman" w:cs="Times New Roman"/>
          <w:color w:val="222222"/>
          <w:sz w:val="24"/>
          <w:szCs w:val="24"/>
          <w:shd w:val="clear" w:color="auto" w:fill="FFFFFF"/>
        </w:rPr>
        <w:t xml:space="preserve"> and the preparation of bodies for prison. </w:t>
      </w:r>
      <w:r w:rsidRPr="00563913">
        <w:rPr>
          <w:rFonts w:ascii="Times New Roman" w:hAnsi="Times New Roman" w:cs="Times New Roman"/>
          <w:i/>
          <w:iCs/>
          <w:color w:val="222222"/>
          <w:sz w:val="24"/>
          <w:szCs w:val="24"/>
          <w:shd w:val="clear" w:color="auto" w:fill="FFFFFF"/>
        </w:rPr>
        <w:t>From education to incarceration: Dismantling the school-to-prison pipeline</w:t>
      </w:r>
      <w:r w:rsidRPr="00563913">
        <w:rPr>
          <w:rFonts w:ascii="Times New Roman" w:hAnsi="Times New Roman" w:cs="Times New Roman"/>
          <w:color w:val="222222"/>
          <w:sz w:val="24"/>
          <w:szCs w:val="24"/>
          <w:shd w:val="clear" w:color="auto" w:fill="FFFFFF"/>
        </w:rPr>
        <w:t>, 145-</w:t>
      </w:r>
      <w:bookmarkStart w:id="0" w:name="_GoBack"/>
      <w:bookmarkEnd w:id="0"/>
      <w:r w:rsidRPr="00563913">
        <w:rPr>
          <w:rFonts w:ascii="Times New Roman" w:hAnsi="Times New Roman" w:cs="Times New Roman"/>
          <w:color w:val="222222"/>
          <w:sz w:val="24"/>
          <w:szCs w:val="24"/>
          <w:shd w:val="clear" w:color="auto" w:fill="FFFFFF"/>
        </w:rPr>
        <w:t>164.</w:t>
      </w:r>
    </w:p>
    <w:p w14:paraId="41E7A0C2"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t xml:space="preserve">Harry, B., &amp; </w:t>
      </w:r>
      <w:proofErr w:type="spellStart"/>
      <w:r w:rsidRPr="00563913">
        <w:rPr>
          <w:rFonts w:ascii="Times New Roman" w:hAnsi="Times New Roman" w:cs="Times New Roman"/>
          <w:color w:val="222222"/>
          <w:sz w:val="24"/>
          <w:szCs w:val="24"/>
          <w:shd w:val="clear" w:color="auto" w:fill="FFFFFF"/>
        </w:rPr>
        <w:t>Klingner</w:t>
      </w:r>
      <w:proofErr w:type="spellEnd"/>
      <w:r w:rsidRPr="00563913">
        <w:rPr>
          <w:rFonts w:ascii="Times New Roman" w:hAnsi="Times New Roman" w:cs="Times New Roman"/>
          <w:color w:val="222222"/>
          <w:sz w:val="24"/>
          <w:szCs w:val="24"/>
          <w:shd w:val="clear" w:color="auto" w:fill="FFFFFF"/>
        </w:rPr>
        <w:t>, J. (2014). </w:t>
      </w:r>
      <w:r w:rsidRPr="00563913">
        <w:rPr>
          <w:rFonts w:ascii="Times New Roman" w:hAnsi="Times New Roman" w:cs="Times New Roman"/>
          <w:i/>
          <w:iCs/>
          <w:color w:val="222222"/>
          <w:sz w:val="24"/>
          <w:szCs w:val="24"/>
          <w:shd w:val="clear" w:color="auto" w:fill="FFFFFF"/>
        </w:rPr>
        <w:t>Why are so many minority students in special education</w:t>
      </w:r>
      <w:proofErr w:type="gramStart"/>
      <w:r w:rsidRPr="00563913">
        <w:rPr>
          <w:rFonts w:ascii="Times New Roman" w:hAnsi="Times New Roman" w:cs="Times New Roman"/>
          <w:i/>
          <w:iCs/>
          <w:color w:val="222222"/>
          <w:sz w:val="24"/>
          <w:szCs w:val="24"/>
          <w:shd w:val="clear" w:color="auto" w:fill="FFFFFF"/>
        </w:rPr>
        <w:t>?</w:t>
      </w:r>
      <w:r w:rsidRPr="00563913">
        <w:rPr>
          <w:rFonts w:ascii="Times New Roman" w:hAnsi="Times New Roman" w:cs="Times New Roman"/>
          <w:color w:val="222222"/>
          <w:sz w:val="24"/>
          <w:szCs w:val="24"/>
          <w:shd w:val="clear" w:color="auto" w:fill="FFFFFF"/>
        </w:rPr>
        <w:t>.</w:t>
      </w:r>
      <w:proofErr w:type="gramEnd"/>
      <w:r w:rsidRPr="00563913">
        <w:rPr>
          <w:rFonts w:ascii="Times New Roman" w:hAnsi="Times New Roman" w:cs="Times New Roman"/>
          <w:color w:val="222222"/>
          <w:sz w:val="24"/>
          <w:szCs w:val="24"/>
          <w:shd w:val="clear" w:color="auto" w:fill="FFFFFF"/>
        </w:rPr>
        <w:t xml:space="preserve"> Teachers College Press.</w:t>
      </w:r>
    </w:p>
    <w:p w14:paraId="6E0F148E"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proofErr w:type="spellStart"/>
      <w:r w:rsidRPr="00563913">
        <w:rPr>
          <w:rFonts w:ascii="Times New Roman" w:hAnsi="Times New Roman" w:cs="Times New Roman"/>
          <w:color w:val="222222"/>
          <w:sz w:val="24"/>
          <w:szCs w:val="24"/>
          <w:shd w:val="clear" w:color="auto" w:fill="FFFFFF"/>
        </w:rPr>
        <w:t>Hartlep</w:t>
      </w:r>
      <w:proofErr w:type="spellEnd"/>
      <w:r w:rsidRPr="00563913">
        <w:rPr>
          <w:rFonts w:ascii="Times New Roman" w:hAnsi="Times New Roman" w:cs="Times New Roman"/>
          <w:color w:val="222222"/>
          <w:sz w:val="24"/>
          <w:szCs w:val="24"/>
          <w:shd w:val="clear" w:color="auto" w:fill="FFFFFF"/>
        </w:rPr>
        <w:t>, N. D., &amp; Ellis, A. L. (2012). Just What Is Response to Intervention and What's It Doing in a Nice Field Like Education? A Critical Race Theory Examination of Response to Intervention. </w:t>
      </w:r>
      <w:r w:rsidRPr="00563913">
        <w:rPr>
          <w:rFonts w:ascii="Times New Roman" w:hAnsi="Times New Roman" w:cs="Times New Roman"/>
          <w:i/>
          <w:iCs/>
          <w:color w:val="222222"/>
          <w:sz w:val="24"/>
          <w:szCs w:val="24"/>
          <w:shd w:val="clear" w:color="auto" w:fill="FFFFFF"/>
        </w:rPr>
        <w:t>Counterpoints</w:t>
      </w:r>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425</w:t>
      </w:r>
      <w:r w:rsidRPr="00563913">
        <w:rPr>
          <w:rFonts w:ascii="Times New Roman" w:hAnsi="Times New Roman" w:cs="Times New Roman"/>
          <w:color w:val="222222"/>
          <w:sz w:val="24"/>
          <w:szCs w:val="24"/>
          <w:shd w:val="clear" w:color="auto" w:fill="FFFFFF"/>
        </w:rPr>
        <w:t>, 87-108.</w:t>
      </w:r>
    </w:p>
    <w:p w14:paraId="539482DF"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proofErr w:type="spellStart"/>
      <w:r w:rsidRPr="00563913">
        <w:rPr>
          <w:rFonts w:ascii="Times New Roman" w:hAnsi="Times New Roman" w:cs="Times New Roman"/>
          <w:color w:val="222222"/>
          <w:sz w:val="24"/>
          <w:szCs w:val="24"/>
          <w:shd w:val="clear" w:color="auto" w:fill="FFFFFF"/>
        </w:rPr>
        <w:t>Justia</w:t>
      </w:r>
      <w:proofErr w:type="spellEnd"/>
      <w:r w:rsidRPr="00563913">
        <w:rPr>
          <w:rFonts w:ascii="Times New Roman" w:hAnsi="Times New Roman" w:cs="Times New Roman"/>
          <w:color w:val="222222"/>
          <w:sz w:val="24"/>
          <w:szCs w:val="24"/>
          <w:shd w:val="clear" w:color="auto" w:fill="FFFFFF"/>
        </w:rPr>
        <w:t xml:space="preserve"> Law (2019). Larry P. v. Riles, 495 F. Supp. 926 (N.D. Cal. 1979): US District Court for the Northern District of California - 495 F. Supp. 926 (N.D. Cal. 1979) October 16, 1979. Retrieved from </w:t>
      </w:r>
      <w:hyperlink r:id="rId7" w:history="1">
        <w:r w:rsidRPr="00563913">
          <w:rPr>
            <w:rStyle w:val="Hyperlink"/>
            <w:rFonts w:ascii="Times New Roman" w:hAnsi="Times New Roman" w:cs="Times New Roman"/>
            <w:sz w:val="24"/>
            <w:szCs w:val="24"/>
            <w:shd w:val="clear" w:color="auto" w:fill="FFFFFF"/>
          </w:rPr>
          <w:t>https://law.justia.com/cases/federal/district-courts/FSupp/495/926/2007878/</w:t>
        </w:r>
      </w:hyperlink>
      <w:r w:rsidRPr="00563913">
        <w:rPr>
          <w:rFonts w:ascii="Times New Roman" w:hAnsi="Times New Roman" w:cs="Times New Roman"/>
          <w:color w:val="222222"/>
          <w:sz w:val="24"/>
          <w:szCs w:val="24"/>
          <w:shd w:val="clear" w:color="auto" w:fill="FFFFFF"/>
        </w:rPr>
        <w:t xml:space="preserve"> </w:t>
      </w:r>
    </w:p>
    <w:p w14:paraId="036D8573"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t xml:space="preserve">Proctor, S. L., Graves Jr, S. L., &amp; </w:t>
      </w:r>
      <w:proofErr w:type="spellStart"/>
      <w:r w:rsidRPr="00563913">
        <w:rPr>
          <w:rFonts w:ascii="Times New Roman" w:hAnsi="Times New Roman" w:cs="Times New Roman"/>
          <w:color w:val="222222"/>
          <w:sz w:val="24"/>
          <w:szCs w:val="24"/>
          <w:shd w:val="clear" w:color="auto" w:fill="FFFFFF"/>
        </w:rPr>
        <w:t>Esch</w:t>
      </w:r>
      <w:proofErr w:type="spellEnd"/>
      <w:r w:rsidRPr="00563913">
        <w:rPr>
          <w:rFonts w:ascii="Times New Roman" w:hAnsi="Times New Roman" w:cs="Times New Roman"/>
          <w:color w:val="222222"/>
          <w:sz w:val="24"/>
          <w:szCs w:val="24"/>
          <w:shd w:val="clear" w:color="auto" w:fill="FFFFFF"/>
        </w:rPr>
        <w:t>, R. C. (2012). Assessing African American students for specific learning disabilities: The promises and perils of response to intervention. </w:t>
      </w:r>
      <w:r w:rsidRPr="00563913">
        <w:rPr>
          <w:rFonts w:ascii="Times New Roman" w:hAnsi="Times New Roman" w:cs="Times New Roman"/>
          <w:i/>
          <w:iCs/>
          <w:color w:val="222222"/>
          <w:sz w:val="24"/>
          <w:szCs w:val="24"/>
          <w:shd w:val="clear" w:color="auto" w:fill="FFFFFF"/>
        </w:rPr>
        <w:t>The Journal of Negro Education</w:t>
      </w:r>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81</w:t>
      </w:r>
      <w:r w:rsidRPr="00563913">
        <w:rPr>
          <w:rFonts w:ascii="Times New Roman" w:hAnsi="Times New Roman" w:cs="Times New Roman"/>
          <w:color w:val="222222"/>
          <w:sz w:val="24"/>
          <w:szCs w:val="24"/>
          <w:shd w:val="clear" w:color="auto" w:fill="FFFFFF"/>
        </w:rPr>
        <w:t>(3), 268-282.</w:t>
      </w:r>
    </w:p>
    <w:p w14:paraId="1BA5377D"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t>Rogers-</w:t>
      </w:r>
      <w:proofErr w:type="spellStart"/>
      <w:r w:rsidRPr="00563913">
        <w:rPr>
          <w:rFonts w:ascii="Times New Roman" w:hAnsi="Times New Roman" w:cs="Times New Roman"/>
          <w:color w:val="222222"/>
          <w:sz w:val="24"/>
          <w:szCs w:val="24"/>
          <w:shd w:val="clear" w:color="auto" w:fill="FFFFFF"/>
        </w:rPr>
        <w:t>Ard</w:t>
      </w:r>
      <w:proofErr w:type="spellEnd"/>
      <w:r w:rsidRPr="00563913">
        <w:rPr>
          <w:rFonts w:ascii="Times New Roman" w:hAnsi="Times New Roman" w:cs="Times New Roman"/>
          <w:color w:val="222222"/>
          <w:sz w:val="24"/>
          <w:szCs w:val="24"/>
          <w:shd w:val="clear" w:color="auto" w:fill="FFFFFF"/>
        </w:rPr>
        <w:t xml:space="preserve">, R., </w:t>
      </w:r>
      <w:proofErr w:type="spellStart"/>
      <w:r w:rsidRPr="00563913">
        <w:rPr>
          <w:rFonts w:ascii="Times New Roman" w:hAnsi="Times New Roman" w:cs="Times New Roman"/>
          <w:color w:val="222222"/>
          <w:sz w:val="24"/>
          <w:szCs w:val="24"/>
          <w:shd w:val="clear" w:color="auto" w:fill="FFFFFF"/>
        </w:rPr>
        <w:t>Knaus</w:t>
      </w:r>
      <w:proofErr w:type="spellEnd"/>
      <w:r w:rsidRPr="00563913">
        <w:rPr>
          <w:rFonts w:ascii="Times New Roman" w:hAnsi="Times New Roman" w:cs="Times New Roman"/>
          <w:color w:val="222222"/>
          <w:sz w:val="24"/>
          <w:szCs w:val="24"/>
          <w:shd w:val="clear" w:color="auto" w:fill="FFFFFF"/>
        </w:rPr>
        <w:t xml:space="preserve">, C. B., Epstein, K. K., &amp; Mayfield, K. (2013). Racial diversity sounds nice; Systems transformation? Not so much: Developing urban teachers of </w:t>
      </w:r>
      <w:proofErr w:type="spellStart"/>
      <w:r w:rsidRPr="00563913">
        <w:rPr>
          <w:rFonts w:ascii="Times New Roman" w:hAnsi="Times New Roman" w:cs="Times New Roman"/>
          <w:color w:val="222222"/>
          <w:sz w:val="24"/>
          <w:szCs w:val="24"/>
          <w:shd w:val="clear" w:color="auto" w:fill="FFFFFF"/>
        </w:rPr>
        <w:t>color</w:t>
      </w:r>
      <w:proofErr w:type="spellEnd"/>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Urban Education</w:t>
      </w:r>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48</w:t>
      </w:r>
      <w:r w:rsidRPr="00563913">
        <w:rPr>
          <w:rFonts w:ascii="Times New Roman" w:hAnsi="Times New Roman" w:cs="Times New Roman"/>
          <w:color w:val="222222"/>
          <w:sz w:val="24"/>
          <w:szCs w:val="24"/>
          <w:shd w:val="clear" w:color="auto" w:fill="FFFFFF"/>
        </w:rPr>
        <w:t>(3), 451-479.</w:t>
      </w:r>
    </w:p>
    <w:p w14:paraId="2C4E7E6B"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t>Sanger, R. M. (2015). IQ Intelligence Tests, Ethnic Adjustments and Atkins. </w:t>
      </w:r>
      <w:r w:rsidRPr="00563913">
        <w:rPr>
          <w:rFonts w:ascii="Times New Roman" w:hAnsi="Times New Roman" w:cs="Times New Roman"/>
          <w:i/>
          <w:iCs/>
          <w:color w:val="222222"/>
          <w:sz w:val="24"/>
          <w:szCs w:val="24"/>
          <w:shd w:val="clear" w:color="auto" w:fill="FFFFFF"/>
        </w:rPr>
        <w:t>Am. UL Rev.</w:t>
      </w:r>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65</w:t>
      </w:r>
      <w:r w:rsidRPr="00563913">
        <w:rPr>
          <w:rFonts w:ascii="Times New Roman" w:hAnsi="Times New Roman" w:cs="Times New Roman"/>
          <w:color w:val="222222"/>
          <w:sz w:val="24"/>
          <w:szCs w:val="24"/>
          <w:shd w:val="clear" w:color="auto" w:fill="FFFFFF"/>
        </w:rPr>
        <w:t>, 87.</w:t>
      </w:r>
    </w:p>
    <w:p w14:paraId="5A5497B3" w14:textId="77777777" w:rsidR="00AE3E98" w:rsidRPr="00563913" w:rsidRDefault="00AE3E98" w:rsidP="00AE3E98">
      <w:pPr>
        <w:spacing w:line="480" w:lineRule="auto"/>
        <w:ind w:left="720" w:hanging="720"/>
        <w:rPr>
          <w:rFonts w:ascii="Times New Roman" w:hAnsi="Times New Roman" w:cs="Times New Roman"/>
          <w:color w:val="222222"/>
          <w:sz w:val="24"/>
          <w:szCs w:val="24"/>
          <w:shd w:val="clear" w:color="auto" w:fill="FFFFFF"/>
        </w:rPr>
      </w:pPr>
      <w:r w:rsidRPr="00563913">
        <w:rPr>
          <w:rFonts w:ascii="Times New Roman" w:hAnsi="Times New Roman" w:cs="Times New Roman"/>
          <w:color w:val="222222"/>
          <w:sz w:val="24"/>
          <w:szCs w:val="24"/>
          <w:shd w:val="clear" w:color="auto" w:fill="FFFFFF"/>
        </w:rPr>
        <w:lastRenderedPageBreak/>
        <w:t>Warne, R. T., Yoon, M., &amp; Price, C. J. (2014). Exploring the various interpretations of “test bias”. </w:t>
      </w:r>
      <w:r w:rsidRPr="00563913">
        <w:rPr>
          <w:rFonts w:ascii="Times New Roman" w:hAnsi="Times New Roman" w:cs="Times New Roman"/>
          <w:i/>
          <w:iCs/>
          <w:color w:val="222222"/>
          <w:sz w:val="24"/>
          <w:szCs w:val="24"/>
          <w:shd w:val="clear" w:color="auto" w:fill="FFFFFF"/>
        </w:rPr>
        <w:t>Cultural Diversity and Ethnic Minority Psychology</w:t>
      </w:r>
      <w:r w:rsidRPr="00563913">
        <w:rPr>
          <w:rFonts w:ascii="Times New Roman" w:hAnsi="Times New Roman" w:cs="Times New Roman"/>
          <w:color w:val="222222"/>
          <w:sz w:val="24"/>
          <w:szCs w:val="24"/>
          <w:shd w:val="clear" w:color="auto" w:fill="FFFFFF"/>
        </w:rPr>
        <w:t>, </w:t>
      </w:r>
      <w:r w:rsidRPr="00563913">
        <w:rPr>
          <w:rFonts w:ascii="Times New Roman" w:hAnsi="Times New Roman" w:cs="Times New Roman"/>
          <w:i/>
          <w:iCs/>
          <w:color w:val="222222"/>
          <w:sz w:val="24"/>
          <w:szCs w:val="24"/>
          <w:shd w:val="clear" w:color="auto" w:fill="FFFFFF"/>
        </w:rPr>
        <w:t>20</w:t>
      </w:r>
      <w:r w:rsidRPr="00563913">
        <w:rPr>
          <w:rFonts w:ascii="Times New Roman" w:hAnsi="Times New Roman" w:cs="Times New Roman"/>
          <w:color w:val="222222"/>
          <w:sz w:val="24"/>
          <w:szCs w:val="24"/>
          <w:shd w:val="clear" w:color="auto" w:fill="FFFFFF"/>
        </w:rPr>
        <w:t>(4), 570.</w:t>
      </w:r>
    </w:p>
    <w:sectPr w:rsidR="00AE3E98" w:rsidRPr="00563913" w:rsidSect="00AE3E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C0FFF" w14:textId="77777777" w:rsidR="00E446C9" w:rsidRDefault="00E446C9" w:rsidP="00563913">
      <w:pPr>
        <w:spacing w:after="0" w:line="240" w:lineRule="auto"/>
      </w:pPr>
      <w:r>
        <w:separator/>
      </w:r>
    </w:p>
  </w:endnote>
  <w:endnote w:type="continuationSeparator" w:id="0">
    <w:p w14:paraId="68D257BB" w14:textId="77777777" w:rsidR="00E446C9" w:rsidRDefault="00E446C9" w:rsidP="00563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1B324" w14:textId="77777777" w:rsidR="00E446C9" w:rsidRDefault="00E446C9" w:rsidP="00563913">
      <w:pPr>
        <w:spacing w:after="0" w:line="240" w:lineRule="auto"/>
      </w:pPr>
      <w:r>
        <w:separator/>
      </w:r>
    </w:p>
  </w:footnote>
  <w:footnote w:type="continuationSeparator" w:id="0">
    <w:p w14:paraId="2132F09B" w14:textId="77777777" w:rsidR="00E446C9" w:rsidRDefault="00E446C9" w:rsidP="00563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4F913" w14:textId="3C6FA173" w:rsidR="00AE3E98" w:rsidRPr="0064668C" w:rsidRDefault="00AE3E98">
    <w:pPr>
      <w:pStyle w:val="Header"/>
      <w:rPr>
        <w:rFonts w:ascii="Times New Roman" w:hAnsi="Times New Roman" w:cs="Times New Roman"/>
        <w:sz w:val="24"/>
        <w:szCs w:val="24"/>
      </w:rPr>
    </w:pPr>
    <w:r w:rsidRPr="0064668C">
      <w:rPr>
        <w:rFonts w:ascii="Times New Roman" w:hAnsi="Times New Roman" w:cs="Times New Roman"/>
        <w:sz w:val="24"/>
        <w:szCs w:val="24"/>
      </w:rPr>
      <w:t xml:space="preserve">PSYCHOLOGICAL ASSESSMENT </w:t>
    </w:r>
    <w:r w:rsidR="00A00442">
      <w:rPr>
        <w:rFonts w:ascii="Times New Roman" w:hAnsi="Times New Roman" w:cs="Times New Roman"/>
        <w:sz w:val="24"/>
        <w:szCs w:val="24"/>
      </w:rPr>
      <w:t xml:space="preserve">AND TESTING </w:t>
    </w:r>
    <w:r w:rsidRPr="0064668C">
      <w:rPr>
        <w:rFonts w:ascii="Times New Roman" w:hAnsi="Times New Roman" w:cs="Times New Roman"/>
        <w:sz w:val="24"/>
        <w:szCs w:val="24"/>
      </w:rPr>
      <w:tab/>
    </w:r>
    <w:r w:rsidRPr="0064668C">
      <w:rPr>
        <w:rFonts w:ascii="Times New Roman" w:hAnsi="Times New Roman" w:cs="Times New Roman"/>
        <w:sz w:val="24"/>
        <w:szCs w:val="24"/>
      </w:rPr>
      <w:fldChar w:fldCharType="begin"/>
    </w:r>
    <w:r w:rsidRPr="0064668C">
      <w:rPr>
        <w:rFonts w:ascii="Times New Roman" w:hAnsi="Times New Roman" w:cs="Times New Roman"/>
        <w:sz w:val="24"/>
        <w:szCs w:val="24"/>
      </w:rPr>
      <w:instrText xml:space="preserve"> PAGE   \* MERGEFORMAT </w:instrText>
    </w:r>
    <w:r w:rsidRPr="0064668C">
      <w:rPr>
        <w:rFonts w:ascii="Times New Roman" w:hAnsi="Times New Roman" w:cs="Times New Roman"/>
        <w:sz w:val="24"/>
        <w:szCs w:val="24"/>
      </w:rPr>
      <w:fldChar w:fldCharType="separate"/>
    </w:r>
    <w:r w:rsidR="00AF7F33">
      <w:rPr>
        <w:rFonts w:ascii="Times New Roman" w:hAnsi="Times New Roman" w:cs="Times New Roman"/>
        <w:noProof/>
        <w:sz w:val="24"/>
        <w:szCs w:val="24"/>
      </w:rPr>
      <w:t>7</w:t>
    </w:r>
    <w:r w:rsidRPr="006466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71BCB" w14:textId="593B1ED7" w:rsidR="00563913" w:rsidRPr="00AE3E98" w:rsidRDefault="00AE3E98">
    <w:pPr>
      <w:pStyle w:val="Header"/>
      <w:rPr>
        <w:rFonts w:ascii="Times New Roman" w:hAnsi="Times New Roman" w:cs="Times New Roman"/>
        <w:sz w:val="24"/>
        <w:szCs w:val="24"/>
      </w:rPr>
    </w:pPr>
    <w:r w:rsidRPr="00AE3E98">
      <w:rPr>
        <w:rFonts w:ascii="Times New Roman" w:hAnsi="Times New Roman" w:cs="Times New Roman"/>
        <w:sz w:val="24"/>
        <w:szCs w:val="24"/>
      </w:rPr>
      <w:t>Running Head: PSYCHOLOGICAL ASSESSMENT</w:t>
    </w:r>
    <w:r w:rsidR="00A00442">
      <w:rPr>
        <w:rFonts w:ascii="Times New Roman" w:hAnsi="Times New Roman" w:cs="Times New Roman"/>
        <w:sz w:val="24"/>
        <w:szCs w:val="24"/>
      </w:rPr>
      <w:t xml:space="preserve"> AND TESTING </w:t>
    </w:r>
    <w:r>
      <w:rPr>
        <w:rFonts w:ascii="Times New Roman" w:hAnsi="Times New Roman" w:cs="Times New Roman"/>
        <w:sz w:val="24"/>
        <w:szCs w:val="24"/>
      </w:rPr>
      <w:tab/>
    </w:r>
    <w:r w:rsidRPr="00AE3E98">
      <w:rPr>
        <w:rFonts w:ascii="Times New Roman" w:hAnsi="Times New Roman" w:cs="Times New Roman"/>
        <w:sz w:val="24"/>
        <w:szCs w:val="24"/>
      </w:rPr>
      <w:fldChar w:fldCharType="begin"/>
    </w:r>
    <w:r w:rsidRPr="00AE3E98">
      <w:rPr>
        <w:rFonts w:ascii="Times New Roman" w:hAnsi="Times New Roman" w:cs="Times New Roman"/>
        <w:sz w:val="24"/>
        <w:szCs w:val="24"/>
      </w:rPr>
      <w:instrText xml:space="preserve"> PAGE   \* MERGEFORMAT </w:instrText>
    </w:r>
    <w:r w:rsidRPr="00AE3E98">
      <w:rPr>
        <w:rFonts w:ascii="Times New Roman" w:hAnsi="Times New Roman" w:cs="Times New Roman"/>
        <w:sz w:val="24"/>
        <w:szCs w:val="24"/>
      </w:rPr>
      <w:fldChar w:fldCharType="separate"/>
    </w:r>
    <w:r w:rsidR="00AF7F33">
      <w:rPr>
        <w:rFonts w:ascii="Times New Roman" w:hAnsi="Times New Roman" w:cs="Times New Roman"/>
        <w:noProof/>
        <w:sz w:val="24"/>
        <w:szCs w:val="24"/>
      </w:rPr>
      <w:t>1</w:t>
    </w:r>
    <w:r w:rsidRPr="00AE3E9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D97"/>
    <w:rsid w:val="00067701"/>
    <w:rsid w:val="000A47EE"/>
    <w:rsid w:val="000F3614"/>
    <w:rsid w:val="00173FEA"/>
    <w:rsid w:val="00195221"/>
    <w:rsid w:val="001D41EC"/>
    <w:rsid w:val="001E050D"/>
    <w:rsid w:val="00363FB2"/>
    <w:rsid w:val="00366C01"/>
    <w:rsid w:val="00402E5D"/>
    <w:rsid w:val="00563913"/>
    <w:rsid w:val="00645096"/>
    <w:rsid w:val="0064668C"/>
    <w:rsid w:val="0067707A"/>
    <w:rsid w:val="006A489D"/>
    <w:rsid w:val="006B6190"/>
    <w:rsid w:val="006F1D97"/>
    <w:rsid w:val="00774138"/>
    <w:rsid w:val="007F5884"/>
    <w:rsid w:val="00853A5D"/>
    <w:rsid w:val="00861073"/>
    <w:rsid w:val="00886714"/>
    <w:rsid w:val="008B0D0D"/>
    <w:rsid w:val="00963462"/>
    <w:rsid w:val="009F09CD"/>
    <w:rsid w:val="00A00442"/>
    <w:rsid w:val="00A264D6"/>
    <w:rsid w:val="00A826EB"/>
    <w:rsid w:val="00AE06AB"/>
    <w:rsid w:val="00AE3E98"/>
    <w:rsid w:val="00AF7F33"/>
    <w:rsid w:val="00B02416"/>
    <w:rsid w:val="00BF63F1"/>
    <w:rsid w:val="00C06A03"/>
    <w:rsid w:val="00C8331E"/>
    <w:rsid w:val="00CE7E05"/>
    <w:rsid w:val="00D71309"/>
    <w:rsid w:val="00DA3677"/>
    <w:rsid w:val="00E446C9"/>
    <w:rsid w:val="00E520B0"/>
    <w:rsid w:val="00EE0B8D"/>
    <w:rsid w:val="00FE2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86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913"/>
    <w:rPr>
      <w:color w:val="0563C1" w:themeColor="hyperlink"/>
      <w:u w:val="single"/>
    </w:rPr>
  </w:style>
  <w:style w:type="paragraph" w:styleId="Header">
    <w:name w:val="header"/>
    <w:basedOn w:val="Normal"/>
    <w:link w:val="HeaderChar"/>
    <w:uiPriority w:val="99"/>
    <w:unhideWhenUsed/>
    <w:rsid w:val="0056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913"/>
    <w:rPr>
      <w:lang w:val="en-GB"/>
    </w:rPr>
  </w:style>
  <w:style w:type="paragraph" w:styleId="Footer">
    <w:name w:val="footer"/>
    <w:basedOn w:val="Normal"/>
    <w:link w:val="FooterChar"/>
    <w:uiPriority w:val="99"/>
    <w:unhideWhenUsed/>
    <w:rsid w:val="0056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91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3913"/>
    <w:rPr>
      <w:color w:val="0563C1" w:themeColor="hyperlink"/>
      <w:u w:val="single"/>
    </w:rPr>
  </w:style>
  <w:style w:type="paragraph" w:styleId="Header">
    <w:name w:val="header"/>
    <w:basedOn w:val="Normal"/>
    <w:link w:val="HeaderChar"/>
    <w:uiPriority w:val="99"/>
    <w:unhideWhenUsed/>
    <w:rsid w:val="00563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913"/>
    <w:rPr>
      <w:lang w:val="en-GB"/>
    </w:rPr>
  </w:style>
  <w:style w:type="paragraph" w:styleId="Footer">
    <w:name w:val="footer"/>
    <w:basedOn w:val="Normal"/>
    <w:link w:val="FooterChar"/>
    <w:uiPriority w:val="99"/>
    <w:unhideWhenUsed/>
    <w:rsid w:val="00563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91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w.justia.com/cases/federal/district-courts/FSupp/495/926/200787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8</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2019-06-02T08:01:00Z</dcterms:created>
  <dcterms:modified xsi:type="dcterms:W3CDTF">2019-06-03T11:31:00Z</dcterms:modified>
</cp:coreProperties>
</file>